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C6EA0" w14:textId="63908162" w:rsidR="00885468" w:rsidRPr="0048116B" w:rsidRDefault="00885468" w:rsidP="00B3139D">
      <w:pPr>
        <w:spacing w:line="360" w:lineRule="auto"/>
        <w:jc w:val="center"/>
        <w:rPr>
          <w:rFonts w:ascii="Times New Roman" w:hAnsi="Times New Roman" w:cs="Times New Roman"/>
          <w:b/>
          <w:bCs/>
        </w:rPr>
      </w:pPr>
      <w:r w:rsidRPr="0048116B">
        <w:rPr>
          <w:rFonts w:ascii="Times New Roman" w:hAnsi="Times New Roman" w:cs="Times New Roman"/>
          <w:b/>
          <w:bCs/>
        </w:rPr>
        <w:t xml:space="preserve">Bases de </w:t>
      </w:r>
      <w:r w:rsidR="00D865CF" w:rsidRPr="0048116B">
        <w:rPr>
          <w:rFonts w:ascii="Times New Roman" w:hAnsi="Times New Roman" w:cs="Times New Roman"/>
          <w:b/>
          <w:bCs/>
        </w:rPr>
        <w:t xml:space="preserve">datos de </w:t>
      </w:r>
      <w:r w:rsidRPr="0048116B">
        <w:rPr>
          <w:rFonts w:ascii="Times New Roman" w:hAnsi="Times New Roman" w:cs="Times New Roman"/>
          <w:b/>
          <w:bCs/>
        </w:rPr>
        <w:t>ADN forense e identificación humana en Zacatecas, México</w:t>
      </w:r>
    </w:p>
    <w:p w14:paraId="13141AA1" w14:textId="317370DB" w:rsidR="00B3139D" w:rsidRPr="0048116B" w:rsidRDefault="00885468" w:rsidP="00B3139D">
      <w:pPr>
        <w:spacing w:line="360" w:lineRule="auto"/>
        <w:jc w:val="center"/>
        <w:rPr>
          <w:rFonts w:ascii="Times New Roman" w:hAnsi="Times New Roman" w:cs="Times New Roman"/>
        </w:rPr>
      </w:pPr>
      <w:proofErr w:type="spellStart"/>
      <w:r w:rsidRPr="0048116B">
        <w:rPr>
          <w:rFonts w:ascii="Times New Roman" w:hAnsi="Times New Roman" w:cs="Times New Roman"/>
        </w:rPr>
        <w:t>Forensic</w:t>
      </w:r>
      <w:proofErr w:type="spellEnd"/>
      <w:r w:rsidRPr="0048116B">
        <w:rPr>
          <w:rFonts w:ascii="Times New Roman" w:hAnsi="Times New Roman" w:cs="Times New Roman"/>
        </w:rPr>
        <w:t xml:space="preserve"> DNA </w:t>
      </w:r>
      <w:proofErr w:type="spellStart"/>
      <w:r w:rsidRPr="0048116B">
        <w:rPr>
          <w:rFonts w:ascii="Times New Roman" w:hAnsi="Times New Roman" w:cs="Times New Roman"/>
        </w:rPr>
        <w:t>databases</w:t>
      </w:r>
      <w:proofErr w:type="spellEnd"/>
      <w:r w:rsidRPr="0048116B">
        <w:rPr>
          <w:rFonts w:ascii="Times New Roman" w:hAnsi="Times New Roman" w:cs="Times New Roman"/>
        </w:rPr>
        <w:t xml:space="preserve"> and human </w:t>
      </w:r>
      <w:proofErr w:type="spellStart"/>
      <w:r w:rsidRPr="0048116B">
        <w:rPr>
          <w:rFonts w:ascii="Times New Roman" w:hAnsi="Times New Roman" w:cs="Times New Roman"/>
        </w:rPr>
        <w:t>identification</w:t>
      </w:r>
      <w:proofErr w:type="spellEnd"/>
      <w:r w:rsidRPr="0048116B">
        <w:rPr>
          <w:rFonts w:ascii="Times New Roman" w:hAnsi="Times New Roman" w:cs="Times New Roman"/>
        </w:rPr>
        <w:t xml:space="preserve"> in Zacatecas, </w:t>
      </w:r>
      <w:proofErr w:type="spellStart"/>
      <w:r w:rsidRPr="0048116B">
        <w:rPr>
          <w:rFonts w:ascii="Times New Roman" w:hAnsi="Times New Roman" w:cs="Times New Roman"/>
        </w:rPr>
        <w:t>Mexico</w:t>
      </w:r>
      <w:proofErr w:type="spellEnd"/>
    </w:p>
    <w:p w14:paraId="16CDDE40" w14:textId="77777777" w:rsidR="00885468" w:rsidRPr="0048116B" w:rsidRDefault="00885468" w:rsidP="00B3139D">
      <w:pPr>
        <w:spacing w:line="360" w:lineRule="auto"/>
        <w:jc w:val="center"/>
        <w:rPr>
          <w:rFonts w:ascii="Times New Roman" w:hAnsi="Times New Roman" w:cs="Times New Roman"/>
          <w:highlight w:val="green"/>
        </w:rPr>
      </w:pPr>
    </w:p>
    <w:p w14:paraId="054E3EC6" w14:textId="52CB85FE" w:rsidR="00B3139D" w:rsidRPr="0048116B" w:rsidRDefault="00B3139D" w:rsidP="00B3139D">
      <w:pPr>
        <w:pStyle w:val="NormalWeb"/>
        <w:spacing w:before="0" w:beforeAutospacing="0" w:after="0" w:afterAutospacing="0"/>
        <w:jc w:val="both"/>
      </w:pPr>
      <w:r w:rsidRPr="0048116B">
        <w:rPr>
          <w:b/>
          <w:u w:val="single"/>
        </w:rPr>
        <w:t>Murillo-López Eduardo</w:t>
      </w:r>
      <w:r w:rsidRPr="0048116B">
        <w:rPr>
          <w:bCs/>
          <w:vertAlign w:val="superscript"/>
        </w:rPr>
        <w:t>1</w:t>
      </w:r>
      <w:r w:rsidRPr="0048116B">
        <w:t>, Guerrero-Félix Óscar Emmanuel</w:t>
      </w:r>
      <w:r w:rsidRPr="0048116B">
        <w:rPr>
          <w:vertAlign w:val="superscript"/>
        </w:rPr>
        <w:t>2</w:t>
      </w:r>
      <w:r w:rsidRPr="0048116B">
        <w:t>, Regalado-Barrera José David</w:t>
      </w:r>
      <w:r w:rsidRPr="0048116B">
        <w:rPr>
          <w:vertAlign w:val="superscript"/>
        </w:rPr>
        <w:t>3</w:t>
      </w:r>
      <w:r w:rsidR="0048116B" w:rsidRPr="0048116B">
        <w:t>.</w:t>
      </w:r>
    </w:p>
    <w:p w14:paraId="25CAF2D2" w14:textId="77777777" w:rsidR="00B3139D" w:rsidRPr="0048116B" w:rsidRDefault="00B3139D" w:rsidP="00B3139D">
      <w:pPr>
        <w:pStyle w:val="NormalWeb"/>
        <w:spacing w:before="0" w:beforeAutospacing="0" w:after="0" w:afterAutospacing="0"/>
        <w:jc w:val="both"/>
      </w:pPr>
    </w:p>
    <w:p w14:paraId="75D2214D" w14:textId="0AE3A6B8" w:rsidR="00B3139D" w:rsidRPr="0048116B" w:rsidRDefault="00B3139D" w:rsidP="00B3139D">
      <w:pPr>
        <w:pStyle w:val="NormalWeb"/>
        <w:spacing w:before="0" w:beforeAutospacing="0" w:after="0" w:afterAutospacing="0"/>
        <w:jc w:val="both"/>
        <w:rPr>
          <w:rStyle w:val="Ninguno"/>
          <w:rFonts w:eastAsiaTheme="majorEastAsia"/>
          <w:b/>
        </w:rPr>
      </w:pPr>
      <w:r w:rsidRPr="0048116B">
        <w:t xml:space="preserve">Universidad Autónoma de Zacatecas, </w:t>
      </w:r>
      <w:r w:rsidRPr="0048116B">
        <w:rPr>
          <w:vertAlign w:val="superscript"/>
        </w:rPr>
        <w:t>1</w:t>
      </w:r>
      <w:r w:rsidRPr="0048116B">
        <w:t xml:space="preserve">Licenciatura en Ciencias Forenses, ACS, </w:t>
      </w:r>
      <w:r w:rsidRPr="0048116B">
        <w:rPr>
          <w:vertAlign w:val="superscript"/>
        </w:rPr>
        <w:t>2</w:t>
      </w:r>
      <w:r w:rsidRPr="0048116B">
        <w:t xml:space="preserve">Medico Cirujano Dentista, UAO, </w:t>
      </w:r>
      <w:bookmarkStart w:id="0" w:name="_Hlk175218249"/>
      <w:r w:rsidRPr="0048116B">
        <w:rPr>
          <w:vertAlign w:val="superscript"/>
        </w:rPr>
        <w:t>3</w:t>
      </w:r>
      <w:r w:rsidRPr="0048116B">
        <w:t xml:space="preserve">Licenciatura en </w:t>
      </w:r>
      <w:bookmarkEnd w:id="0"/>
      <w:r w:rsidRPr="0048116B">
        <w:t xml:space="preserve">Nutrición, UAE. Campus UAZ Siglo XXI. Carretera Zacatecas-Guadalajara, Km 6 Ejido “La Escondida”, Zacatecas Zac. C.P. 98160. Tel 9256690, e-mail: </w:t>
      </w:r>
      <w:hyperlink r:id="rId5" w:history="1">
        <w:r w:rsidRPr="0048116B">
          <w:rPr>
            <w:rStyle w:val="Hipervnculo"/>
            <w:rFonts w:eastAsiaTheme="majorEastAsia"/>
            <w:b/>
            <w:bCs/>
          </w:rPr>
          <w:t>eduardo.murillo@uaz.edu.mx</w:t>
        </w:r>
      </w:hyperlink>
    </w:p>
    <w:p w14:paraId="19547DF6" w14:textId="77777777" w:rsidR="00B3139D" w:rsidRPr="0048116B" w:rsidRDefault="00B3139D" w:rsidP="00B3139D">
      <w:pPr>
        <w:spacing w:line="360" w:lineRule="auto"/>
        <w:jc w:val="center"/>
        <w:rPr>
          <w:rFonts w:ascii="Times New Roman" w:hAnsi="Times New Roman" w:cs="Times New Roman"/>
          <w:b/>
          <w:bCs/>
        </w:rPr>
      </w:pPr>
    </w:p>
    <w:p w14:paraId="59710AED" w14:textId="77777777" w:rsidR="00B3139D" w:rsidRPr="0048116B" w:rsidRDefault="00B3139D" w:rsidP="00B3139D">
      <w:pPr>
        <w:spacing w:line="360" w:lineRule="auto"/>
        <w:jc w:val="both"/>
        <w:rPr>
          <w:rFonts w:ascii="Times New Roman" w:hAnsi="Times New Roman" w:cs="Times New Roman"/>
          <w:b/>
          <w:bCs/>
        </w:rPr>
      </w:pPr>
      <w:r w:rsidRPr="0048116B">
        <w:rPr>
          <w:rFonts w:ascii="Times New Roman" w:hAnsi="Times New Roman" w:cs="Times New Roman"/>
          <w:b/>
          <w:bCs/>
        </w:rPr>
        <w:t>Resumen</w:t>
      </w:r>
    </w:p>
    <w:p w14:paraId="70463642" w14:textId="77777777" w:rsidR="00885468" w:rsidRPr="0048116B" w:rsidRDefault="00885468" w:rsidP="00B3139D">
      <w:pPr>
        <w:spacing w:line="360" w:lineRule="auto"/>
        <w:jc w:val="both"/>
        <w:rPr>
          <w:rFonts w:ascii="Times New Roman" w:hAnsi="Times New Roman" w:cs="Times New Roman"/>
          <w:b/>
          <w:bCs/>
        </w:rPr>
      </w:pPr>
    </w:p>
    <w:p w14:paraId="60BD07A7" w14:textId="6F60E89C" w:rsidR="00B3139D" w:rsidRPr="0048116B" w:rsidRDefault="00885468" w:rsidP="00B3139D">
      <w:pPr>
        <w:spacing w:line="360" w:lineRule="auto"/>
        <w:jc w:val="both"/>
        <w:rPr>
          <w:rFonts w:ascii="Times New Roman" w:hAnsi="Times New Roman" w:cs="Times New Roman"/>
        </w:rPr>
      </w:pPr>
      <w:r w:rsidRPr="0048116B">
        <w:rPr>
          <w:rFonts w:ascii="Times New Roman" w:hAnsi="Times New Roman" w:cs="Times New Roman"/>
          <w:b/>
          <w:bCs/>
        </w:rPr>
        <w:t>Introducción</w:t>
      </w:r>
      <w:r w:rsidRPr="0048116B">
        <w:rPr>
          <w:rFonts w:ascii="Times New Roman" w:hAnsi="Times New Roman" w:cs="Times New Roman"/>
        </w:rPr>
        <w:t xml:space="preserve">: Las bases de ADN forense se han convertido en herramientas estratégicas para la identificación humana en contextos de violencia y desaparición de personas en México. </w:t>
      </w:r>
      <w:r w:rsidRPr="0048116B">
        <w:rPr>
          <w:rFonts w:ascii="Times New Roman" w:hAnsi="Times New Roman" w:cs="Times New Roman"/>
          <w:b/>
          <w:bCs/>
        </w:rPr>
        <w:t>Objetivos</w:t>
      </w:r>
      <w:r w:rsidRPr="0048116B">
        <w:rPr>
          <w:rFonts w:ascii="Times New Roman" w:hAnsi="Times New Roman" w:cs="Times New Roman"/>
        </w:rPr>
        <w:t xml:space="preserve">: Analizar los recursos de bases de datos de ADN forense y su relación con los procesos de identificación humana en el estado de Zacatecas, México, durante el periodo 2018–2023. </w:t>
      </w:r>
      <w:r w:rsidRPr="0048116B">
        <w:rPr>
          <w:rFonts w:ascii="Times New Roman" w:hAnsi="Times New Roman" w:cs="Times New Roman"/>
          <w:b/>
          <w:bCs/>
        </w:rPr>
        <w:t>Metodología</w:t>
      </w:r>
      <w:r w:rsidRPr="0048116B">
        <w:rPr>
          <w:rFonts w:ascii="Times New Roman" w:hAnsi="Times New Roman" w:cs="Times New Roman"/>
        </w:rPr>
        <w:t xml:space="preserve">: Se desarrolló una investigación no experimental, longitudinal retrospectiva, con enfoque correlacional, mediante análisis documental de informes gubernamentales, normatividad y registros institucionales. </w:t>
      </w:r>
      <w:r w:rsidRPr="0048116B">
        <w:rPr>
          <w:rFonts w:ascii="Times New Roman" w:hAnsi="Times New Roman" w:cs="Times New Roman"/>
          <w:b/>
          <w:bCs/>
        </w:rPr>
        <w:t>Resultados</w:t>
      </w:r>
      <w:r w:rsidRPr="0048116B">
        <w:rPr>
          <w:rFonts w:ascii="Times New Roman" w:hAnsi="Times New Roman" w:cs="Times New Roman"/>
        </w:rPr>
        <w:t xml:space="preserve">: Se identificó fragmentación institucional, limitaciones tecnológicas y ausencia de interoperabilidad con sistemas nacionales como CODIS. </w:t>
      </w:r>
      <w:r w:rsidRPr="0048116B">
        <w:rPr>
          <w:rFonts w:ascii="Times New Roman" w:hAnsi="Times New Roman" w:cs="Times New Roman"/>
          <w:b/>
          <w:bCs/>
        </w:rPr>
        <w:t>Conclusión</w:t>
      </w:r>
      <w:r w:rsidRPr="0048116B">
        <w:rPr>
          <w:rFonts w:ascii="Times New Roman" w:hAnsi="Times New Roman" w:cs="Times New Roman"/>
        </w:rPr>
        <w:t>: La falta de una base genética estandarizada limita la identificación humana y exige fortalecer capacidades institucionales y de coordinación.</w:t>
      </w:r>
    </w:p>
    <w:p w14:paraId="6856002C" w14:textId="77777777" w:rsidR="00B3139D" w:rsidRPr="0048116B" w:rsidRDefault="00B3139D" w:rsidP="00B3139D">
      <w:pPr>
        <w:spacing w:line="360" w:lineRule="auto"/>
        <w:jc w:val="both"/>
        <w:rPr>
          <w:rFonts w:ascii="Times New Roman" w:hAnsi="Times New Roman" w:cs="Times New Roman"/>
          <w:b/>
          <w:bCs/>
        </w:rPr>
      </w:pPr>
    </w:p>
    <w:p w14:paraId="465178A4" w14:textId="6DD41596" w:rsidR="00B3139D" w:rsidRPr="0048116B" w:rsidRDefault="00B3139D" w:rsidP="00B3139D">
      <w:pPr>
        <w:spacing w:line="360" w:lineRule="auto"/>
        <w:jc w:val="both"/>
        <w:rPr>
          <w:rFonts w:ascii="Times New Roman" w:hAnsi="Times New Roman" w:cs="Times New Roman"/>
          <w:b/>
          <w:bCs/>
        </w:rPr>
      </w:pPr>
      <w:r w:rsidRPr="0048116B">
        <w:rPr>
          <w:rFonts w:ascii="Times New Roman" w:hAnsi="Times New Roman" w:cs="Times New Roman"/>
          <w:b/>
          <w:bCs/>
        </w:rPr>
        <w:t xml:space="preserve">Palabras clave: </w:t>
      </w:r>
      <w:r w:rsidR="00885468" w:rsidRPr="0048116B">
        <w:rPr>
          <w:rFonts w:ascii="Times New Roman" w:hAnsi="Times New Roman" w:cs="Times New Roman"/>
        </w:rPr>
        <w:t>ADN forense; bases de datos genéticas; identificación humana; personas desaparecidas; CODIS; crisis forense; Zacatecas.</w:t>
      </w:r>
    </w:p>
    <w:p w14:paraId="6DA6018F" w14:textId="77777777" w:rsidR="0048116B" w:rsidRDefault="0048116B" w:rsidP="00B3139D">
      <w:pPr>
        <w:spacing w:line="360" w:lineRule="auto"/>
        <w:jc w:val="both"/>
        <w:rPr>
          <w:rFonts w:ascii="Times New Roman" w:hAnsi="Times New Roman" w:cs="Times New Roman"/>
          <w:b/>
          <w:bCs/>
        </w:rPr>
      </w:pPr>
    </w:p>
    <w:p w14:paraId="7658BBCB" w14:textId="77777777" w:rsidR="0048116B" w:rsidRPr="0048116B" w:rsidRDefault="0048116B" w:rsidP="00B3139D">
      <w:pPr>
        <w:spacing w:line="360" w:lineRule="auto"/>
        <w:jc w:val="both"/>
        <w:rPr>
          <w:rFonts w:ascii="Times New Roman" w:hAnsi="Times New Roman" w:cs="Times New Roman"/>
          <w:b/>
          <w:bCs/>
        </w:rPr>
      </w:pPr>
    </w:p>
    <w:p w14:paraId="6B445697" w14:textId="649AA27B" w:rsidR="00B3139D" w:rsidRPr="0048116B" w:rsidRDefault="00B3139D" w:rsidP="00B3139D">
      <w:pPr>
        <w:spacing w:line="360" w:lineRule="auto"/>
        <w:jc w:val="both"/>
        <w:rPr>
          <w:rFonts w:ascii="Times New Roman" w:hAnsi="Times New Roman" w:cs="Times New Roman"/>
          <w:b/>
          <w:bCs/>
        </w:rPr>
      </w:pPr>
      <w:proofErr w:type="spellStart"/>
      <w:r w:rsidRPr="0048116B">
        <w:rPr>
          <w:rFonts w:ascii="Times New Roman" w:hAnsi="Times New Roman" w:cs="Times New Roman"/>
          <w:b/>
          <w:bCs/>
        </w:rPr>
        <w:t>Abstract</w:t>
      </w:r>
      <w:proofErr w:type="spellEnd"/>
    </w:p>
    <w:p w14:paraId="37BACF2C" w14:textId="77777777" w:rsidR="00B3139D" w:rsidRPr="0048116B" w:rsidRDefault="00B3139D" w:rsidP="00B3139D">
      <w:pPr>
        <w:spacing w:line="360" w:lineRule="auto"/>
        <w:jc w:val="both"/>
        <w:rPr>
          <w:rFonts w:ascii="Times New Roman" w:hAnsi="Times New Roman" w:cs="Times New Roman"/>
        </w:rPr>
      </w:pPr>
    </w:p>
    <w:p w14:paraId="5E31EDB0" w14:textId="1AEABDEF" w:rsidR="00885468" w:rsidRPr="0048116B" w:rsidRDefault="00885468" w:rsidP="00885468">
      <w:pPr>
        <w:spacing w:line="360" w:lineRule="auto"/>
        <w:jc w:val="both"/>
        <w:rPr>
          <w:rFonts w:ascii="Times New Roman" w:hAnsi="Times New Roman" w:cs="Times New Roman"/>
          <w:lang w:val="es-MX"/>
        </w:rPr>
      </w:pPr>
      <w:proofErr w:type="spellStart"/>
      <w:r w:rsidRPr="0048116B">
        <w:rPr>
          <w:rFonts w:ascii="Times New Roman" w:hAnsi="Times New Roman" w:cs="Times New Roman"/>
          <w:b/>
          <w:bCs/>
          <w:lang w:val="es-MX"/>
        </w:rPr>
        <w:t>Introduction</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Forensic</w:t>
      </w:r>
      <w:proofErr w:type="spellEnd"/>
      <w:r w:rsidRPr="0048116B">
        <w:rPr>
          <w:rFonts w:ascii="Times New Roman" w:hAnsi="Times New Roman" w:cs="Times New Roman"/>
          <w:lang w:val="es-MX"/>
        </w:rPr>
        <w:t xml:space="preserve"> DNA </w:t>
      </w:r>
      <w:proofErr w:type="spellStart"/>
      <w:r w:rsidRPr="0048116B">
        <w:rPr>
          <w:rFonts w:ascii="Times New Roman" w:hAnsi="Times New Roman" w:cs="Times New Roman"/>
          <w:lang w:val="es-MX"/>
        </w:rPr>
        <w:t>databases</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have</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become</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strategic</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tools</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for</w:t>
      </w:r>
      <w:proofErr w:type="spellEnd"/>
      <w:r w:rsidRPr="0048116B">
        <w:rPr>
          <w:rFonts w:ascii="Times New Roman" w:hAnsi="Times New Roman" w:cs="Times New Roman"/>
          <w:lang w:val="es-MX"/>
        </w:rPr>
        <w:t xml:space="preserve"> human </w:t>
      </w:r>
      <w:proofErr w:type="spellStart"/>
      <w:r w:rsidRPr="0048116B">
        <w:rPr>
          <w:rFonts w:ascii="Times New Roman" w:hAnsi="Times New Roman" w:cs="Times New Roman"/>
          <w:lang w:val="es-MX"/>
        </w:rPr>
        <w:t>identification</w:t>
      </w:r>
      <w:proofErr w:type="spellEnd"/>
      <w:r w:rsidRPr="0048116B">
        <w:rPr>
          <w:rFonts w:ascii="Times New Roman" w:hAnsi="Times New Roman" w:cs="Times New Roman"/>
          <w:lang w:val="es-MX"/>
        </w:rPr>
        <w:t xml:space="preserve"> in </w:t>
      </w:r>
      <w:proofErr w:type="spellStart"/>
      <w:r w:rsidRPr="0048116B">
        <w:rPr>
          <w:rFonts w:ascii="Times New Roman" w:hAnsi="Times New Roman" w:cs="Times New Roman"/>
          <w:lang w:val="es-MX"/>
        </w:rPr>
        <w:t>contexts</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of</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violence</w:t>
      </w:r>
      <w:proofErr w:type="spellEnd"/>
      <w:r w:rsidRPr="0048116B">
        <w:rPr>
          <w:rFonts w:ascii="Times New Roman" w:hAnsi="Times New Roman" w:cs="Times New Roman"/>
          <w:lang w:val="es-MX"/>
        </w:rPr>
        <w:t xml:space="preserve"> and </w:t>
      </w:r>
      <w:proofErr w:type="spellStart"/>
      <w:r w:rsidRPr="0048116B">
        <w:rPr>
          <w:rFonts w:ascii="Times New Roman" w:hAnsi="Times New Roman" w:cs="Times New Roman"/>
          <w:lang w:val="es-MX"/>
        </w:rPr>
        <w:t>enforced</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disappearance</w:t>
      </w:r>
      <w:proofErr w:type="spellEnd"/>
      <w:r w:rsidRPr="0048116B">
        <w:rPr>
          <w:rFonts w:ascii="Times New Roman" w:hAnsi="Times New Roman" w:cs="Times New Roman"/>
          <w:lang w:val="es-MX"/>
        </w:rPr>
        <w:t xml:space="preserve"> in </w:t>
      </w:r>
      <w:proofErr w:type="spellStart"/>
      <w:r w:rsidRPr="0048116B">
        <w:rPr>
          <w:rFonts w:ascii="Times New Roman" w:hAnsi="Times New Roman" w:cs="Times New Roman"/>
          <w:lang w:val="es-MX"/>
        </w:rPr>
        <w:t>Mexico</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b/>
          <w:bCs/>
          <w:lang w:val="es-MX"/>
        </w:rPr>
        <w:t>Objectives</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To</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analyze</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forensic</w:t>
      </w:r>
      <w:proofErr w:type="spellEnd"/>
      <w:r w:rsidRPr="0048116B">
        <w:rPr>
          <w:rFonts w:ascii="Times New Roman" w:hAnsi="Times New Roman" w:cs="Times New Roman"/>
          <w:lang w:val="es-MX"/>
        </w:rPr>
        <w:t xml:space="preserve"> DNA </w:t>
      </w:r>
      <w:proofErr w:type="spellStart"/>
      <w:r w:rsidRPr="0048116B">
        <w:rPr>
          <w:rFonts w:ascii="Times New Roman" w:hAnsi="Times New Roman" w:cs="Times New Roman"/>
          <w:lang w:val="es-MX"/>
        </w:rPr>
        <w:t>database</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resources</w:t>
      </w:r>
      <w:proofErr w:type="spellEnd"/>
      <w:r w:rsidRPr="0048116B">
        <w:rPr>
          <w:rFonts w:ascii="Times New Roman" w:hAnsi="Times New Roman" w:cs="Times New Roman"/>
          <w:lang w:val="es-MX"/>
        </w:rPr>
        <w:t xml:space="preserve"> and </w:t>
      </w:r>
      <w:proofErr w:type="spellStart"/>
      <w:r w:rsidRPr="0048116B">
        <w:rPr>
          <w:rFonts w:ascii="Times New Roman" w:hAnsi="Times New Roman" w:cs="Times New Roman"/>
          <w:lang w:val="es-MX"/>
        </w:rPr>
        <w:t>their</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relationship</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with</w:t>
      </w:r>
      <w:proofErr w:type="spellEnd"/>
      <w:r w:rsidRPr="0048116B">
        <w:rPr>
          <w:rFonts w:ascii="Times New Roman" w:hAnsi="Times New Roman" w:cs="Times New Roman"/>
          <w:lang w:val="es-MX"/>
        </w:rPr>
        <w:t xml:space="preserve"> human </w:t>
      </w:r>
      <w:proofErr w:type="spellStart"/>
      <w:r w:rsidRPr="0048116B">
        <w:rPr>
          <w:rFonts w:ascii="Times New Roman" w:hAnsi="Times New Roman" w:cs="Times New Roman"/>
          <w:lang w:val="es-MX"/>
        </w:rPr>
        <w:t>identification</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processes</w:t>
      </w:r>
      <w:proofErr w:type="spellEnd"/>
      <w:r w:rsidRPr="0048116B">
        <w:rPr>
          <w:rFonts w:ascii="Times New Roman" w:hAnsi="Times New Roman" w:cs="Times New Roman"/>
          <w:lang w:val="es-MX"/>
        </w:rPr>
        <w:t xml:space="preserve"> </w:t>
      </w:r>
      <w:r w:rsidRPr="0048116B">
        <w:rPr>
          <w:rFonts w:ascii="Times New Roman" w:hAnsi="Times New Roman" w:cs="Times New Roman"/>
          <w:lang w:val="es-MX"/>
        </w:rPr>
        <w:lastRenderedPageBreak/>
        <w:t xml:space="preserve">in Zacatecas, </w:t>
      </w:r>
      <w:proofErr w:type="spellStart"/>
      <w:r w:rsidRPr="0048116B">
        <w:rPr>
          <w:rFonts w:ascii="Times New Roman" w:hAnsi="Times New Roman" w:cs="Times New Roman"/>
          <w:lang w:val="es-MX"/>
        </w:rPr>
        <w:t>Mexico</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from</w:t>
      </w:r>
      <w:proofErr w:type="spellEnd"/>
      <w:r w:rsidRPr="0048116B">
        <w:rPr>
          <w:rFonts w:ascii="Times New Roman" w:hAnsi="Times New Roman" w:cs="Times New Roman"/>
          <w:lang w:val="es-MX"/>
        </w:rPr>
        <w:t xml:space="preserve"> 2018 </w:t>
      </w:r>
      <w:proofErr w:type="spellStart"/>
      <w:r w:rsidRPr="0048116B">
        <w:rPr>
          <w:rFonts w:ascii="Times New Roman" w:hAnsi="Times New Roman" w:cs="Times New Roman"/>
          <w:lang w:val="es-MX"/>
        </w:rPr>
        <w:t>to</w:t>
      </w:r>
      <w:proofErr w:type="spellEnd"/>
      <w:r w:rsidRPr="0048116B">
        <w:rPr>
          <w:rFonts w:ascii="Times New Roman" w:hAnsi="Times New Roman" w:cs="Times New Roman"/>
          <w:lang w:val="es-MX"/>
        </w:rPr>
        <w:t xml:space="preserve"> 2023. </w:t>
      </w:r>
      <w:proofErr w:type="spellStart"/>
      <w:r w:rsidRPr="0048116B">
        <w:rPr>
          <w:rFonts w:ascii="Times New Roman" w:hAnsi="Times New Roman" w:cs="Times New Roman"/>
          <w:b/>
          <w:bCs/>
          <w:lang w:val="es-MX"/>
        </w:rPr>
        <w:t>Methodology</w:t>
      </w:r>
      <w:proofErr w:type="spellEnd"/>
      <w:r w:rsidRPr="0048116B">
        <w:rPr>
          <w:rFonts w:ascii="Times New Roman" w:hAnsi="Times New Roman" w:cs="Times New Roman"/>
          <w:lang w:val="es-MX"/>
        </w:rPr>
        <w:t xml:space="preserve">: A non-experimental, retrospective longitudinal </w:t>
      </w:r>
      <w:proofErr w:type="spellStart"/>
      <w:r w:rsidRPr="0048116B">
        <w:rPr>
          <w:rFonts w:ascii="Times New Roman" w:hAnsi="Times New Roman" w:cs="Times New Roman"/>
          <w:lang w:val="es-MX"/>
        </w:rPr>
        <w:t>study</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with</w:t>
      </w:r>
      <w:proofErr w:type="spellEnd"/>
      <w:r w:rsidRPr="0048116B">
        <w:rPr>
          <w:rFonts w:ascii="Times New Roman" w:hAnsi="Times New Roman" w:cs="Times New Roman"/>
          <w:lang w:val="es-MX"/>
        </w:rPr>
        <w:t xml:space="preserve"> a </w:t>
      </w:r>
      <w:proofErr w:type="spellStart"/>
      <w:r w:rsidRPr="0048116B">
        <w:rPr>
          <w:rFonts w:ascii="Times New Roman" w:hAnsi="Times New Roman" w:cs="Times New Roman"/>
          <w:lang w:val="es-MX"/>
        </w:rPr>
        <w:t>correlational</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approach</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was</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conducted</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through</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documentary</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analysis</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of</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governmental</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reports</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regulations</w:t>
      </w:r>
      <w:proofErr w:type="spellEnd"/>
      <w:r w:rsidRPr="0048116B">
        <w:rPr>
          <w:rFonts w:ascii="Times New Roman" w:hAnsi="Times New Roman" w:cs="Times New Roman"/>
          <w:lang w:val="es-MX"/>
        </w:rPr>
        <w:t xml:space="preserve">, and </w:t>
      </w:r>
      <w:proofErr w:type="spellStart"/>
      <w:r w:rsidRPr="0048116B">
        <w:rPr>
          <w:rFonts w:ascii="Times New Roman" w:hAnsi="Times New Roman" w:cs="Times New Roman"/>
          <w:lang w:val="es-MX"/>
        </w:rPr>
        <w:t>institutional</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records</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b/>
          <w:bCs/>
          <w:lang w:val="es-MX"/>
        </w:rPr>
        <w:t>Results</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Institutional</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fragmentation</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technological</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limitations</w:t>
      </w:r>
      <w:proofErr w:type="spellEnd"/>
      <w:r w:rsidRPr="0048116B">
        <w:rPr>
          <w:rFonts w:ascii="Times New Roman" w:hAnsi="Times New Roman" w:cs="Times New Roman"/>
          <w:lang w:val="es-MX"/>
        </w:rPr>
        <w:t xml:space="preserve">, and </w:t>
      </w:r>
      <w:proofErr w:type="spellStart"/>
      <w:r w:rsidRPr="0048116B">
        <w:rPr>
          <w:rFonts w:ascii="Times New Roman" w:hAnsi="Times New Roman" w:cs="Times New Roman"/>
          <w:lang w:val="es-MX"/>
        </w:rPr>
        <w:t>lack</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of</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interoperability</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with</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national</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systems</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such</w:t>
      </w:r>
      <w:proofErr w:type="spellEnd"/>
      <w:r w:rsidRPr="0048116B">
        <w:rPr>
          <w:rFonts w:ascii="Times New Roman" w:hAnsi="Times New Roman" w:cs="Times New Roman"/>
          <w:lang w:val="es-MX"/>
        </w:rPr>
        <w:t xml:space="preserve"> as CODIS </w:t>
      </w:r>
      <w:proofErr w:type="spellStart"/>
      <w:r w:rsidRPr="0048116B">
        <w:rPr>
          <w:rFonts w:ascii="Times New Roman" w:hAnsi="Times New Roman" w:cs="Times New Roman"/>
          <w:lang w:val="es-MX"/>
        </w:rPr>
        <w:t>were</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identified</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b/>
          <w:bCs/>
          <w:lang w:val="es-MX"/>
        </w:rPr>
        <w:t>Conclusion</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The</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absence</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of</w:t>
      </w:r>
      <w:proofErr w:type="spellEnd"/>
      <w:r w:rsidRPr="0048116B">
        <w:rPr>
          <w:rFonts w:ascii="Times New Roman" w:hAnsi="Times New Roman" w:cs="Times New Roman"/>
          <w:lang w:val="es-MX"/>
        </w:rPr>
        <w:t xml:space="preserve"> a </w:t>
      </w:r>
      <w:proofErr w:type="spellStart"/>
      <w:r w:rsidRPr="0048116B">
        <w:rPr>
          <w:rFonts w:ascii="Times New Roman" w:hAnsi="Times New Roman" w:cs="Times New Roman"/>
          <w:lang w:val="es-MX"/>
        </w:rPr>
        <w:t>standardized</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genetic</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database</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restricts</w:t>
      </w:r>
      <w:proofErr w:type="spellEnd"/>
      <w:r w:rsidRPr="0048116B">
        <w:rPr>
          <w:rFonts w:ascii="Times New Roman" w:hAnsi="Times New Roman" w:cs="Times New Roman"/>
          <w:lang w:val="es-MX"/>
        </w:rPr>
        <w:t xml:space="preserve"> human </w:t>
      </w:r>
      <w:proofErr w:type="spellStart"/>
      <w:r w:rsidRPr="0048116B">
        <w:rPr>
          <w:rFonts w:ascii="Times New Roman" w:hAnsi="Times New Roman" w:cs="Times New Roman"/>
          <w:lang w:val="es-MX"/>
        </w:rPr>
        <w:t>identification</w:t>
      </w:r>
      <w:proofErr w:type="spellEnd"/>
      <w:r w:rsidRPr="0048116B">
        <w:rPr>
          <w:rFonts w:ascii="Times New Roman" w:hAnsi="Times New Roman" w:cs="Times New Roman"/>
          <w:lang w:val="es-MX"/>
        </w:rPr>
        <w:t xml:space="preserve"> and </w:t>
      </w:r>
      <w:proofErr w:type="spellStart"/>
      <w:r w:rsidRPr="0048116B">
        <w:rPr>
          <w:rFonts w:ascii="Times New Roman" w:hAnsi="Times New Roman" w:cs="Times New Roman"/>
          <w:lang w:val="es-MX"/>
        </w:rPr>
        <w:t>highlights</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the</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need</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to</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strengthen</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institutional</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capacities</w:t>
      </w:r>
      <w:proofErr w:type="spellEnd"/>
      <w:r w:rsidRPr="0048116B">
        <w:rPr>
          <w:rFonts w:ascii="Times New Roman" w:hAnsi="Times New Roman" w:cs="Times New Roman"/>
          <w:lang w:val="es-MX"/>
        </w:rPr>
        <w:t xml:space="preserve"> and </w:t>
      </w:r>
      <w:proofErr w:type="spellStart"/>
      <w:r w:rsidRPr="0048116B">
        <w:rPr>
          <w:rFonts w:ascii="Times New Roman" w:hAnsi="Times New Roman" w:cs="Times New Roman"/>
          <w:lang w:val="es-MX"/>
        </w:rPr>
        <w:t>coordination</w:t>
      </w:r>
      <w:proofErr w:type="spellEnd"/>
      <w:r w:rsidRPr="0048116B">
        <w:rPr>
          <w:rFonts w:ascii="Times New Roman" w:hAnsi="Times New Roman" w:cs="Times New Roman"/>
          <w:lang w:val="es-MX"/>
        </w:rPr>
        <w:t>.</w:t>
      </w:r>
    </w:p>
    <w:p w14:paraId="731FF1B3" w14:textId="77777777" w:rsidR="00B3139D" w:rsidRPr="0048116B" w:rsidRDefault="00B3139D" w:rsidP="00B3139D">
      <w:pPr>
        <w:spacing w:line="360" w:lineRule="auto"/>
        <w:jc w:val="both"/>
        <w:rPr>
          <w:rFonts w:ascii="Times New Roman" w:hAnsi="Times New Roman" w:cs="Times New Roman"/>
          <w:b/>
          <w:bCs/>
        </w:rPr>
      </w:pPr>
    </w:p>
    <w:p w14:paraId="78D0F634" w14:textId="77777777" w:rsidR="00885468" w:rsidRPr="0048116B" w:rsidRDefault="00B3139D" w:rsidP="00885468">
      <w:pPr>
        <w:spacing w:line="360" w:lineRule="auto"/>
        <w:jc w:val="both"/>
        <w:rPr>
          <w:rFonts w:ascii="Times New Roman" w:hAnsi="Times New Roman" w:cs="Times New Roman"/>
          <w:b/>
          <w:bCs/>
          <w:lang w:val="es-MX"/>
        </w:rPr>
      </w:pPr>
      <w:proofErr w:type="spellStart"/>
      <w:r w:rsidRPr="0048116B">
        <w:rPr>
          <w:rFonts w:ascii="Times New Roman" w:hAnsi="Times New Roman" w:cs="Times New Roman"/>
          <w:b/>
          <w:bCs/>
        </w:rPr>
        <w:t>Keywords</w:t>
      </w:r>
      <w:proofErr w:type="spellEnd"/>
      <w:r w:rsidRPr="0048116B">
        <w:rPr>
          <w:rFonts w:ascii="Times New Roman" w:hAnsi="Times New Roman" w:cs="Times New Roman"/>
          <w:b/>
          <w:bCs/>
        </w:rPr>
        <w:t xml:space="preserve">: </w:t>
      </w:r>
      <w:proofErr w:type="spellStart"/>
      <w:r w:rsidR="00885468" w:rsidRPr="0048116B">
        <w:rPr>
          <w:rFonts w:ascii="Times New Roman" w:hAnsi="Times New Roman" w:cs="Times New Roman"/>
          <w:lang w:val="es-MX"/>
        </w:rPr>
        <w:t>Forensic</w:t>
      </w:r>
      <w:proofErr w:type="spellEnd"/>
      <w:r w:rsidR="00885468" w:rsidRPr="0048116B">
        <w:rPr>
          <w:rFonts w:ascii="Times New Roman" w:hAnsi="Times New Roman" w:cs="Times New Roman"/>
          <w:lang w:val="es-MX"/>
        </w:rPr>
        <w:t xml:space="preserve"> DNA; </w:t>
      </w:r>
      <w:proofErr w:type="spellStart"/>
      <w:r w:rsidR="00885468" w:rsidRPr="0048116B">
        <w:rPr>
          <w:rFonts w:ascii="Times New Roman" w:hAnsi="Times New Roman" w:cs="Times New Roman"/>
          <w:lang w:val="es-MX"/>
        </w:rPr>
        <w:t>genetic</w:t>
      </w:r>
      <w:proofErr w:type="spellEnd"/>
      <w:r w:rsidR="00885468" w:rsidRPr="0048116B">
        <w:rPr>
          <w:rFonts w:ascii="Times New Roman" w:hAnsi="Times New Roman" w:cs="Times New Roman"/>
          <w:lang w:val="es-MX"/>
        </w:rPr>
        <w:t xml:space="preserve"> </w:t>
      </w:r>
      <w:proofErr w:type="spellStart"/>
      <w:r w:rsidR="00885468" w:rsidRPr="0048116B">
        <w:rPr>
          <w:rFonts w:ascii="Times New Roman" w:hAnsi="Times New Roman" w:cs="Times New Roman"/>
          <w:lang w:val="es-MX"/>
        </w:rPr>
        <w:t>databases</w:t>
      </w:r>
      <w:proofErr w:type="spellEnd"/>
      <w:r w:rsidR="00885468" w:rsidRPr="0048116B">
        <w:rPr>
          <w:rFonts w:ascii="Times New Roman" w:hAnsi="Times New Roman" w:cs="Times New Roman"/>
          <w:lang w:val="es-MX"/>
        </w:rPr>
        <w:t xml:space="preserve">; human </w:t>
      </w:r>
      <w:proofErr w:type="spellStart"/>
      <w:r w:rsidR="00885468" w:rsidRPr="0048116B">
        <w:rPr>
          <w:rFonts w:ascii="Times New Roman" w:hAnsi="Times New Roman" w:cs="Times New Roman"/>
          <w:lang w:val="es-MX"/>
        </w:rPr>
        <w:t>identification</w:t>
      </w:r>
      <w:proofErr w:type="spellEnd"/>
      <w:r w:rsidR="00885468" w:rsidRPr="0048116B">
        <w:rPr>
          <w:rFonts w:ascii="Times New Roman" w:hAnsi="Times New Roman" w:cs="Times New Roman"/>
          <w:lang w:val="es-MX"/>
        </w:rPr>
        <w:t xml:space="preserve">; </w:t>
      </w:r>
      <w:proofErr w:type="spellStart"/>
      <w:r w:rsidR="00885468" w:rsidRPr="0048116B">
        <w:rPr>
          <w:rFonts w:ascii="Times New Roman" w:hAnsi="Times New Roman" w:cs="Times New Roman"/>
          <w:lang w:val="es-MX"/>
        </w:rPr>
        <w:t>missing</w:t>
      </w:r>
      <w:proofErr w:type="spellEnd"/>
      <w:r w:rsidR="00885468" w:rsidRPr="0048116B">
        <w:rPr>
          <w:rFonts w:ascii="Times New Roman" w:hAnsi="Times New Roman" w:cs="Times New Roman"/>
          <w:lang w:val="es-MX"/>
        </w:rPr>
        <w:t xml:space="preserve"> </w:t>
      </w:r>
      <w:proofErr w:type="spellStart"/>
      <w:r w:rsidR="00885468" w:rsidRPr="0048116B">
        <w:rPr>
          <w:rFonts w:ascii="Times New Roman" w:hAnsi="Times New Roman" w:cs="Times New Roman"/>
          <w:lang w:val="es-MX"/>
        </w:rPr>
        <w:t>persons</w:t>
      </w:r>
      <w:proofErr w:type="spellEnd"/>
      <w:r w:rsidR="00885468" w:rsidRPr="0048116B">
        <w:rPr>
          <w:rFonts w:ascii="Times New Roman" w:hAnsi="Times New Roman" w:cs="Times New Roman"/>
          <w:lang w:val="es-MX"/>
        </w:rPr>
        <w:t xml:space="preserve">; CODIS; </w:t>
      </w:r>
      <w:proofErr w:type="spellStart"/>
      <w:r w:rsidR="00885468" w:rsidRPr="0048116B">
        <w:rPr>
          <w:rFonts w:ascii="Times New Roman" w:hAnsi="Times New Roman" w:cs="Times New Roman"/>
          <w:lang w:val="es-MX"/>
        </w:rPr>
        <w:t>forensic</w:t>
      </w:r>
      <w:proofErr w:type="spellEnd"/>
      <w:r w:rsidR="00885468" w:rsidRPr="0048116B">
        <w:rPr>
          <w:rFonts w:ascii="Times New Roman" w:hAnsi="Times New Roman" w:cs="Times New Roman"/>
          <w:lang w:val="es-MX"/>
        </w:rPr>
        <w:t xml:space="preserve"> crisis; Zacatecas.</w:t>
      </w:r>
    </w:p>
    <w:p w14:paraId="2B884DCD" w14:textId="03822859" w:rsidR="00B3139D" w:rsidRPr="0048116B" w:rsidRDefault="00B3139D" w:rsidP="00B3139D">
      <w:pPr>
        <w:spacing w:line="360" w:lineRule="auto"/>
        <w:jc w:val="both"/>
        <w:rPr>
          <w:rFonts w:ascii="Times New Roman" w:hAnsi="Times New Roman" w:cs="Times New Roman"/>
        </w:rPr>
      </w:pPr>
    </w:p>
    <w:p w14:paraId="271D68FF" w14:textId="77777777" w:rsidR="00B3139D" w:rsidRPr="0048116B" w:rsidRDefault="00B3139D" w:rsidP="00B3139D">
      <w:pPr>
        <w:spacing w:line="360" w:lineRule="auto"/>
        <w:jc w:val="both"/>
        <w:rPr>
          <w:rFonts w:ascii="Times New Roman" w:hAnsi="Times New Roman" w:cs="Times New Roman"/>
          <w:b/>
          <w:bCs/>
        </w:rPr>
      </w:pPr>
    </w:p>
    <w:p w14:paraId="2E51C8F8" w14:textId="77777777" w:rsidR="00B3139D" w:rsidRPr="0048116B" w:rsidRDefault="00B3139D" w:rsidP="00B3139D">
      <w:pPr>
        <w:spacing w:line="360" w:lineRule="auto"/>
        <w:jc w:val="both"/>
        <w:rPr>
          <w:rFonts w:ascii="Times New Roman" w:hAnsi="Times New Roman" w:cs="Times New Roman"/>
          <w:b/>
          <w:bCs/>
        </w:rPr>
      </w:pPr>
    </w:p>
    <w:p w14:paraId="5AFFF74B" w14:textId="5A452AAB" w:rsidR="00B3139D" w:rsidRPr="0048116B" w:rsidRDefault="00B3139D" w:rsidP="00B3139D">
      <w:pPr>
        <w:spacing w:line="360" w:lineRule="auto"/>
        <w:jc w:val="both"/>
        <w:rPr>
          <w:rFonts w:ascii="Times New Roman" w:hAnsi="Times New Roman" w:cs="Times New Roman"/>
          <w:b/>
          <w:bCs/>
        </w:rPr>
      </w:pPr>
      <w:r w:rsidRPr="0048116B">
        <w:rPr>
          <w:rFonts w:ascii="Times New Roman" w:hAnsi="Times New Roman" w:cs="Times New Roman"/>
          <w:b/>
          <w:bCs/>
        </w:rPr>
        <w:t>Introducción</w:t>
      </w:r>
    </w:p>
    <w:p w14:paraId="73C525CC" w14:textId="77777777" w:rsidR="00B8113C" w:rsidRPr="0048116B" w:rsidRDefault="00B8113C" w:rsidP="00B3139D">
      <w:pPr>
        <w:spacing w:line="360" w:lineRule="auto"/>
        <w:jc w:val="both"/>
        <w:rPr>
          <w:rFonts w:ascii="Times New Roman" w:hAnsi="Times New Roman" w:cs="Times New Roman"/>
          <w:b/>
          <w:bCs/>
        </w:rPr>
      </w:pPr>
    </w:p>
    <w:p w14:paraId="39513989"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 xml:space="preserve">A finales del siglo XX y los años que hemos recorrido en este siglo XXI, el avance tecnológico y científico ha sido el más importante en la historia de la humanidad. El nacimiento de innovadoras herramientas de análisis de ADN -genética forense- y su aplicación en las ciencias forenses para la resolución de casos legales no han sido la excepción. La constante mejora de los sistemas de identificación humana y la introducción de sistemas bioinformáticos para el registro, almacenamiento y cotejo de perfiles genéticos, han hecho de la genética forense una de las ciencias forenses más sólidas y requeridas en la resolución de crímenes, desastres naturales, conflictos armados, desaparición de personas y todos aquéllos que involucren el análisis de ADN con fines de identificación.  </w:t>
      </w:r>
    </w:p>
    <w:p w14:paraId="7C191FAC" w14:textId="77777777" w:rsidR="002C75C7" w:rsidRPr="0048116B" w:rsidRDefault="002C75C7" w:rsidP="002C75C7">
      <w:pPr>
        <w:spacing w:line="360" w:lineRule="auto"/>
        <w:jc w:val="both"/>
        <w:rPr>
          <w:rFonts w:ascii="Times New Roman" w:hAnsi="Times New Roman" w:cs="Times New Roman"/>
        </w:rPr>
      </w:pPr>
    </w:p>
    <w:p w14:paraId="6AE100B1" w14:textId="77777777" w:rsidR="002C75C7" w:rsidRPr="0048116B" w:rsidRDefault="002C75C7" w:rsidP="002C75C7">
      <w:pPr>
        <w:spacing w:line="360" w:lineRule="auto"/>
        <w:jc w:val="both"/>
        <w:rPr>
          <w:rFonts w:ascii="Times New Roman" w:hAnsi="Times New Roman" w:cs="Times New Roman"/>
          <w:b/>
          <w:bCs/>
        </w:rPr>
      </w:pPr>
      <w:r w:rsidRPr="0048116B">
        <w:rPr>
          <w:rFonts w:ascii="Times New Roman" w:hAnsi="Times New Roman" w:cs="Times New Roman"/>
        </w:rPr>
        <w:t>Las bases de datos de ADN forense han sido utilizadas con éxito en muchos países europeos para resolver múltiples casos humanitarios y otros más que atentan contra la seguridad interna de las naciones.</w:t>
      </w:r>
      <w:r w:rsidRPr="0048116B">
        <w:rPr>
          <w:rFonts w:ascii="Times New Roman" w:hAnsi="Times New Roman" w:cs="Times New Roman"/>
          <w:b/>
          <w:bCs/>
        </w:rPr>
        <w:t xml:space="preserve"> </w:t>
      </w:r>
      <w:r w:rsidRPr="0048116B">
        <w:rPr>
          <w:rFonts w:ascii="Times New Roman" w:hAnsi="Times New Roman" w:cs="Times New Roman"/>
        </w:rPr>
        <w:t>En el caso de México, en 2008, la Coordinación General de Servicios Periciales, dependiente de la entonces Procuraduría General de la República, comenzó a administrar la Red Nacional de Bases de Datos Genético-Forenses en aras de abatir la creciente ola de cadáveres y restos mortales sin identificar. (FGR, 2016)</w:t>
      </w:r>
    </w:p>
    <w:p w14:paraId="54E48634" w14:textId="77777777" w:rsidR="002C75C7" w:rsidRPr="0048116B" w:rsidRDefault="002C75C7" w:rsidP="002C75C7">
      <w:pPr>
        <w:spacing w:line="360" w:lineRule="auto"/>
        <w:jc w:val="both"/>
        <w:rPr>
          <w:rFonts w:ascii="Times New Roman" w:hAnsi="Times New Roman" w:cs="Times New Roman"/>
        </w:rPr>
      </w:pPr>
    </w:p>
    <w:p w14:paraId="5DFD5520"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En 2009, en el marco de la implementación de la “Iniciativa Mérida”, firmada entre México y E.E.U.U. durante el sexenio de Felipe Calderón, se obtuvo una Base de Datos Genéticos como parte de la Conformación de la Red Nacional de la Base de Datos de Genética Forense. Conforme a los acuerdos de la Conferencia Nacional de Procuración de Justicia, se implementó el Sistema CODIS (</w:t>
      </w:r>
      <w:proofErr w:type="spellStart"/>
      <w:r w:rsidRPr="0048116B">
        <w:rPr>
          <w:rFonts w:ascii="Times New Roman" w:hAnsi="Times New Roman" w:cs="Times New Roman"/>
        </w:rPr>
        <w:t>Combined</w:t>
      </w:r>
      <w:proofErr w:type="spellEnd"/>
      <w:r w:rsidRPr="0048116B">
        <w:rPr>
          <w:rFonts w:ascii="Times New Roman" w:hAnsi="Times New Roman" w:cs="Times New Roman"/>
        </w:rPr>
        <w:t xml:space="preserve"> DNA </w:t>
      </w:r>
      <w:proofErr w:type="spellStart"/>
      <w:r w:rsidRPr="0048116B">
        <w:rPr>
          <w:rFonts w:ascii="Times New Roman" w:hAnsi="Times New Roman" w:cs="Times New Roman"/>
        </w:rPr>
        <w:t>Index</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System</w:t>
      </w:r>
      <w:proofErr w:type="spellEnd"/>
      <w:r w:rsidRPr="0048116B">
        <w:rPr>
          <w:rFonts w:ascii="Times New Roman" w:hAnsi="Times New Roman" w:cs="Times New Roman"/>
        </w:rPr>
        <w:t xml:space="preserve">) a cargo del servicio pericial de la Procuraduría General de la República (PGR). Este sistema es un software diseñado y creado por el Federal Bureau </w:t>
      </w:r>
      <w:proofErr w:type="spellStart"/>
      <w:r w:rsidRPr="0048116B">
        <w:rPr>
          <w:rFonts w:ascii="Times New Roman" w:hAnsi="Times New Roman" w:cs="Times New Roman"/>
        </w:rPr>
        <w:t>of</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Investigation</w:t>
      </w:r>
      <w:proofErr w:type="spellEnd"/>
      <w:r w:rsidRPr="0048116B">
        <w:rPr>
          <w:rFonts w:ascii="Times New Roman" w:hAnsi="Times New Roman" w:cs="Times New Roman"/>
        </w:rPr>
        <w:t xml:space="preserve"> (FBI), que permite almacenar, clasificar, cotejar y analizar perfiles genéticos. Sistema que comenzó a operar hasta el 2011. (2012, p. 1807)</w:t>
      </w:r>
    </w:p>
    <w:p w14:paraId="5AB79D77" w14:textId="77777777" w:rsidR="002C75C7" w:rsidRPr="0048116B" w:rsidRDefault="002C75C7" w:rsidP="002C75C7">
      <w:pPr>
        <w:spacing w:line="360" w:lineRule="auto"/>
        <w:jc w:val="both"/>
        <w:rPr>
          <w:rFonts w:ascii="Times New Roman" w:hAnsi="Times New Roman" w:cs="Times New Roman"/>
        </w:rPr>
      </w:pPr>
    </w:p>
    <w:p w14:paraId="5120CD33"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 xml:space="preserve">En 2012, se estableció un convenio de colaboración entre la PGR, la Procuraduría General de Justicia Militar y las Procuradurías estatales como miembros de la Conferencia Nacional de Procuración de Justicia. En el marco de la implementación de la reforma constitucional del 2008 para la implementación del Sistema de Justicia Penal Acusatorio y combate a la delincuencia, se estableció el intercambio de datos y el almacenamiento de éstos en bases de datos administradas por la PGR. (2012) </w:t>
      </w:r>
    </w:p>
    <w:p w14:paraId="726CF7BD" w14:textId="77777777" w:rsidR="002C75C7" w:rsidRPr="0048116B" w:rsidRDefault="002C75C7" w:rsidP="002C75C7">
      <w:pPr>
        <w:spacing w:line="360" w:lineRule="auto"/>
        <w:jc w:val="both"/>
        <w:rPr>
          <w:rFonts w:ascii="Times New Roman" w:hAnsi="Times New Roman" w:cs="Times New Roman"/>
        </w:rPr>
      </w:pPr>
    </w:p>
    <w:p w14:paraId="5969022C"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 xml:space="preserve">En 2015, se publicó el Protocolo para el Tratamiento e Identificación Forense con el objetivo de homologar las actuaciones periciales en la persecución de los delitos, el tratamiento del lugar de intervención y la identificación de cadáveres, entre otros; en el cual se proyectaba la identificación a través de un sistema de alcance nacional a través del software CODIS, alimentado con los perfiles genéticos enviados por las distintas entidades federativas. </w:t>
      </w:r>
    </w:p>
    <w:p w14:paraId="2C853D35" w14:textId="77777777" w:rsidR="002C75C7" w:rsidRPr="0048116B" w:rsidRDefault="002C75C7" w:rsidP="002C75C7">
      <w:pPr>
        <w:spacing w:line="360" w:lineRule="auto"/>
        <w:jc w:val="both"/>
        <w:rPr>
          <w:rFonts w:ascii="Times New Roman" w:hAnsi="Times New Roman" w:cs="Times New Roman"/>
        </w:rPr>
      </w:pPr>
    </w:p>
    <w:p w14:paraId="0E89F153"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Dentro del compendio de documentos surgidos entre 2015 y 2019 del Comité contra la Desaparición Forzada de la ONU que concentra Huhle, se encuentra un informe del Grupo de Trabajo para la Desaparición Forzada de la ONU (</w:t>
      </w:r>
      <w:r w:rsidRPr="0048116B">
        <w:rPr>
          <w:rFonts w:ascii="Times New Roman" w:hAnsi="Times New Roman" w:cs="Times New Roman"/>
          <w:b/>
          <w:bCs/>
        </w:rPr>
        <w:t>Grupo de trabajo</w:t>
      </w:r>
      <w:r w:rsidRPr="0048116B">
        <w:rPr>
          <w:rFonts w:ascii="Times New Roman" w:hAnsi="Times New Roman" w:cs="Times New Roman"/>
        </w:rPr>
        <w:t xml:space="preserve">), en donde se diagnostica que México carece de una política integral para hacer frente al fenómeno de las desapariciones forzadas, incluyendo la búsqueda de las víctimas, la identificación de restos y la exhumación de cadáveres. Además, adolece de una base de datos centralizada sobre personas desaparecidas. (2019, p. 67). </w:t>
      </w:r>
    </w:p>
    <w:p w14:paraId="5CFBB32D" w14:textId="77777777" w:rsidR="002C75C7" w:rsidRPr="0048116B" w:rsidRDefault="002C75C7" w:rsidP="002C75C7">
      <w:pPr>
        <w:spacing w:line="360" w:lineRule="auto"/>
        <w:jc w:val="both"/>
        <w:rPr>
          <w:rFonts w:ascii="Times New Roman" w:hAnsi="Times New Roman" w:cs="Times New Roman"/>
        </w:rPr>
      </w:pPr>
    </w:p>
    <w:p w14:paraId="3F159DC3"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El Grupo de Trabajo recomienda crear y mantener actualizada permanentemente una base de datos con la información personal disponible sobre víctimas de desapariciones forzadas a nivel nacional, incluyendo información genética, principalmente de ADN y muestras de tejido obtenidos de restos mortales y de familiares de víctimas, con su previo consentimiento. El estado debe proteger permanentemente la información personal de estas bases de datos. (Huhle, 2019, p. 79)</w:t>
      </w:r>
    </w:p>
    <w:p w14:paraId="3B522891" w14:textId="77777777" w:rsidR="002C75C7" w:rsidRPr="0048116B" w:rsidRDefault="002C75C7" w:rsidP="002C75C7">
      <w:pPr>
        <w:spacing w:line="360" w:lineRule="auto"/>
        <w:jc w:val="both"/>
        <w:rPr>
          <w:rFonts w:ascii="Times New Roman" w:hAnsi="Times New Roman" w:cs="Times New Roman"/>
        </w:rPr>
      </w:pPr>
    </w:p>
    <w:p w14:paraId="59EB1DA3"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Derivado de lo anterior, en 2017 se crea la Ley General en Materia de Desaparición Forzada, Desaparición Forzada cometida por Particulares y del Sistema Nacional de Búsqueda de Personas (LGD), una legislación que busca hacerle frente a los atroces crímenes en México, garantizar el acceso a la justicia y a la verdad a las víctimas y sus familias. En esta misma ley se crea la Comisión Nacional de Búsqueda (CNB) a cargo del Registro Nacional de Personas Desaparecidas y No Localizadas (RNPDNO), entre otras herramientas definidas en el artículo 48 de dicha ley, en donde también destaca la creación de la Base Nacional de Datos Forenses (</w:t>
      </w:r>
      <w:r w:rsidRPr="0048116B">
        <w:rPr>
          <w:rFonts w:ascii="Times New Roman" w:hAnsi="Times New Roman" w:cs="Times New Roman"/>
          <w:b/>
          <w:bCs/>
        </w:rPr>
        <w:t>BNDF)</w:t>
      </w:r>
      <w:r w:rsidRPr="0048116B">
        <w:rPr>
          <w:rFonts w:ascii="Times New Roman" w:hAnsi="Times New Roman" w:cs="Times New Roman"/>
        </w:rPr>
        <w:t>.</w:t>
      </w:r>
    </w:p>
    <w:p w14:paraId="2BDCE3B0" w14:textId="77777777" w:rsidR="002C75C7" w:rsidRPr="0048116B" w:rsidRDefault="002C75C7" w:rsidP="002C75C7">
      <w:pPr>
        <w:spacing w:line="360" w:lineRule="auto"/>
        <w:jc w:val="both"/>
        <w:rPr>
          <w:rFonts w:ascii="Times New Roman" w:hAnsi="Times New Roman" w:cs="Times New Roman"/>
        </w:rPr>
      </w:pPr>
    </w:p>
    <w:p w14:paraId="541798E0"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 xml:space="preserve"> Uno de los aspectos más destacados de esta ley, es la creación del Sistema Nacional de Búsqueda de Personas (</w:t>
      </w:r>
      <w:r w:rsidRPr="0048116B">
        <w:rPr>
          <w:rFonts w:ascii="Times New Roman" w:hAnsi="Times New Roman" w:cs="Times New Roman"/>
          <w:b/>
          <w:bCs/>
        </w:rPr>
        <w:t>Sistema Nacional</w:t>
      </w:r>
      <w:r w:rsidRPr="0048116B">
        <w:rPr>
          <w:rFonts w:ascii="Times New Roman" w:hAnsi="Times New Roman" w:cs="Times New Roman"/>
        </w:rPr>
        <w:t>), que tiene como objetivo principal coordinar y supervisar las acciones de búsqueda de personas desaparecidas a nivel nacional, involucrando a las autoridades de los tres niveles de gobierno, organizaciones de la sociedad civil y a las familias de las víctimas.</w:t>
      </w:r>
    </w:p>
    <w:p w14:paraId="28509D39" w14:textId="77777777" w:rsidR="002C75C7" w:rsidRPr="0048116B" w:rsidRDefault="002C75C7" w:rsidP="002C75C7">
      <w:pPr>
        <w:spacing w:line="360" w:lineRule="auto"/>
        <w:jc w:val="both"/>
        <w:rPr>
          <w:rFonts w:ascii="Times New Roman" w:hAnsi="Times New Roman" w:cs="Times New Roman"/>
        </w:rPr>
      </w:pPr>
    </w:p>
    <w:p w14:paraId="37AC5100"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 xml:space="preserve">En 2018, el Consejo de Derechos Humanos de la ONU recomienda e insiste en la creación de una base de datos nacional de ADN y establecer mecanismos como las comisiones o fiscales especiales exigidos por las leyes de 2017. (Huhle, 2019, p. 241). En 2019 se crea el Mecanismo Extraordinario de Identificación Forense (MEIF), publicado el 19 de marzo de 2020 en el Diario Oficial de la Federación, con el objetivo de integrar equipos forenses multidisciplinarios (nacionales e internacionales) para la práctica de peritajes en cuerpos que no han sido identificados, para colaborar en el marco del Sistema Nacional y revertir el rezago conocido como “crisis forense”. </w:t>
      </w:r>
    </w:p>
    <w:p w14:paraId="68AC36CD" w14:textId="77777777" w:rsidR="002C75C7" w:rsidRPr="0048116B" w:rsidRDefault="002C75C7" w:rsidP="002C75C7">
      <w:pPr>
        <w:spacing w:line="360" w:lineRule="auto"/>
        <w:jc w:val="both"/>
        <w:rPr>
          <w:rFonts w:ascii="Times New Roman" w:hAnsi="Times New Roman" w:cs="Times New Roman"/>
        </w:rPr>
      </w:pPr>
    </w:p>
    <w:p w14:paraId="31BF5374"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 xml:space="preserve">Además de la normatividad que ha sido descrita anteriormente y que obliga a la observancia a las entidades federativas en todo el territorio nacional, el 01 de febrero de 2020, el estado libre y soberano de Zacatecas publica en su Diario Oficial la Ley en Materia de Desaparición Forzada de Personas y Desaparición cometida por Particulares para el estado de Zacatecas (2020), con el objetivo de coadyuvar en el territorio zacatecano, a través del esfuerzo conjunto con los municipios, en la búsqueda de personas desaparecidas de acuerdo a lo establecido en la Ley General, creando la Comisión Local de Búsqueda de Personas del Estado de Zacatecas, integrada como Secretaría Ejecutiva del Mecanismo Estatal de Búsqueda establecido en el Artículo 15, numeral VII, de esta ley, debiendo estar en estrecha coordinación con la CNB y la consulta constante con el Consejo Ciudadano y los Grupos de Búsqueda del estado de Zacatecas. </w:t>
      </w:r>
      <w:bookmarkStart w:id="1" w:name="_Hlk200375995"/>
    </w:p>
    <w:p w14:paraId="13F16215" w14:textId="77777777" w:rsidR="002C75C7" w:rsidRPr="0048116B" w:rsidRDefault="002C75C7" w:rsidP="002C75C7">
      <w:pPr>
        <w:spacing w:line="360" w:lineRule="auto"/>
        <w:jc w:val="both"/>
        <w:rPr>
          <w:rFonts w:ascii="Times New Roman" w:hAnsi="Times New Roman" w:cs="Times New Roman"/>
        </w:rPr>
      </w:pPr>
    </w:p>
    <w:p w14:paraId="2E4C8A69"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De acuerdo con los documentos surgidos entre 2015 y 2019 del Comité contra la Desaparición Forzada de la ONU que concentra Huhle, las autoridades federales sostuvieron que el 92% de los delitos en México se encuentran en el fuero local y no federal. Muchas autoridades sostuvieron que mientras las instituciones federales tienden a estar bien equipadas, contar con personal profesional y entrenado, las instituciones locales tienden a ser débiles, con menor desarrollo profesional y pocos recursos humanos y financieros. (2019, p. 62)</w:t>
      </w:r>
    </w:p>
    <w:p w14:paraId="49669C43" w14:textId="77777777" w:rsidR="002C75C7" w:rsidRPr="0048116B" w:rsidRDefault="002C75C7" w:rsidP="002C75C7">
      <w:pPr>
        <w:spacing w:line="360" w:lineRule="auto"/>
        <w:jc w:val="both"/>
        <w:rPr>
          <w:rFonts w:ascii="Times New Roman" w:hAnsi="Times New Roman" w:cs="Times New Roman"/>
        </w:rPr>
      </w:pPr>
    </w:p>
    <w:p w14:paraId="00858013"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 xml:space="preserve">El párrafo anterior responde a una parte de la problemática en materia de identificación ya que, al estar centralizada la base de datos desde entonces en la ahora FGR, ha generado el caos que padecen los familiares de víctimas desaparecidas, en donde el grueso de los casos, como se menciona arriba, se concentra en el fuero local. Por consiguiente, todos los estados deben enviar los datos genéticos obtenidos a la FGR. Aunado a esto, prácticamente ninguna de las entidades de procuración de justicia locales cuenta con una base única de datos, y los que llegan a tenerla, es distinta y separada de las demás. De igual manera, la recolección de los datos genéticos no es sistemática, tampoco es homologada, mucho menos apegada a estándares de calidad de manera uniforme en todos los estados del país. Como consecuencia, </w:t>
      </w:r>
      <w:r w:rsidRPr="0048116B">
        <w:rPr>
          <w:rFonts w:ascii="Times New Roman" w:hAnsi="Times New Roman" w:cs="Times New Roman"/>
        </w:rPr>
        <w:lastRenderedPageBreak/>
        <w:t>la base de datos CODIS no contiene realmente los datos genéticos generados en todo el territorio nacional.</w:t>
      </w:r>
    </w:p>
    <w:p w14:paraId="1C8F0231" w14:textId="77777777" w:rsidR="002C75C7" w:rsidRPr="0048116B" w:rsidRDefault="002C75C7" w:rsidP="002C75C7">
      <w:pPr>
        <w:spacing w:line="360" w:lineRule="auto"/>
        <w:jc w:val="both"/>
        <w:rPr>
          <w:rFonts w:ascii="Times New Roman" w:hAnsi="Times New Roman" w:cs="Times New Roman"/>
        </w:rPr>
      </w:pPr>
    </w:p>
    <w:p w14:paraId="3553C880"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 xml:space="preserve">Derivado de la información genética que “deberían enviar” los servicios periciales e institutos de ciencias forenses de todo el país a la FGR, la duplicidad en la transcripción de los perfiles genéticos sugiere un incremento en el riesgo de error humano que puede presentarse, pudiendo generar un registro erróneo en la base de datos, ya sea de captura de origen o bien, de ingreso en la base de datos. En México, lo que se ha estado esperando por más de una década es que el CODIS, un software que es robusto, probado y garantizado por décadas y en distintos países, hubiera operado desde su adquisición en todos los estados, alimentando de manera remota el software centralizado en la </w:t>
      </w:r>
      <w:proofErr w:type="gramStart"/>
      <w:r w:rsidRPr="0048116B">
        <w:rPr>
          <w:rFonts w:ascii="Times New Roman" w:hAnsi="Times New Roman" w:cs="Times New Roman"/>
        </w:rPr>
        <w:t>Fiscalía General</w:t>
      </w:r>
      <w:proofErr w:type="gramEnd"/>
      <w:r w:rsidRPr="0048116B">
        <w:rPr>
          <w:rFonts w:ascii="Times New Roman" w:hAnsi="Times New Roman" w:cs="Times New Roman"/>
        </w:rPr>
        <w:t xml:space="preserve"> de la República.</w:t>
      </w:r>
    </w:p>
    <w:p w14:paraId="6A3FAC67" w14:textId="77777777" w:rsidR="002C75C7" w:rsidRPr="0048116B" w:rsidRDefault="002C75C7" w:rsidP="002C75C7">
      <w:pPr>
        <w:spacing w:line="360" w:lineRule="auto"/>
        <w:jc w:val="both"/>
        <w:rPr>
          <w:rFonts w:ascii="Times New Roman" w:hAnsi="Times New Roman" w:cs="Times New Roman"/>
        </w:rPr>
      </w:pPr>
    </w:p>
    <w:p w14:paraId="27C5E212"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La búsqueda de estudios relacionados a esta temática en las revistas científicas indexadas y en repositorios de acceso gratuito, revela que no hay muchos proyectos similares al que se plantea. Sin embargo, se encuentran varias revisiones científicas de las bases de datos genéticas que están consolidadas en diversos países, principalmente en Europa.</w:t>
      </w:r>
    </w:p>
    <w:p w14:paraId="6D7E84E2" w14:textId="77777777" w:rsidR="002C75C7" w:rsidRPr="0048116B" w:rsidRDefault="002C75C7" w:rsidP="002C75C7">
      <w:pPr>
        <w:spacing w:line="360" w:lineRule="auto"/>
        <w:jc w:val="both"/>
        <w:rPr>
          <w:rFonts w:ascii="Times New Roman" w:hAnsi="Times New Roman" w:cs="Times New Roman"/>
        </w:rPr>
      </w:pPr>
    </w:p>
    <w:p w14:paraId="29BCC2B8"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En muchos países bases de datos de ADN forense con fines criminales, humanitarios y de búsqueda de personas desaparecidas, posicionándose como una de las herramientas más solicitadas en el combate al terrorismo y de otras manifestaciones de la violencia, como la delincuencia organizada.</w:t>
      </w:r>
    </w:p>
    <w:p w14:paraId="4986E6FB" w14:textId="77777777" w:rsidR="002C75C7" w:rsidRPr="0048116B" w:rsidRDefault="002C75C7" w:rsidP="002C75C7">
      <w:pPr>
        <w:spacing w:line="360" w:lineRule="auto"/>
        <w:jc w:val="both"/>
        <w:rPr>
          <w:rFonts w:ascii="Times New Roman" w:hAnsi="Times New Roman" w:cs="Times New Roman"/>
        </w:rPr>
      </w:pPr>
    </w:p>
    <w:p w14:paraId="575818BA"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Actualmente, existen múltiples bases de datos genéticas, por ejemplo, en España cuentan con el software CODIS (</w:t>
      </w:r>
      <w:proofErr w:type="spellStart"/>
      <w:r w:rsidRPr="0048116B">
        <w:rPr>
          <w:rFonts w:ascii="Times New Roman" w:hAnsi="Times New Roman" w:cs="Times New Roman"/>
          <w:i/>
          <w:iCs/>
        </w:rPr>
        <w:t>Combined</w:t>
      </w:r>
      <w:proofErr w:type="spellEnd"/>
      <w:r w:rsidRPr="0048116B">
        <w:rPr>
          <w:rFonts w:ascii="Times New Roman" w:hAnsi="Times New Roman" w:cs="Times New Roman"/>
          <w:i/>
          <w:iCs/>
        </w:rPr>
        <w:t xml:space="preserve"> DNA </w:t>
      </w:r>
      <w:proofErr w:type="spellStart"/>
      <w:r w:rsidRPr="0048116B">
        <w:rPr>
          <w:rFonts w:ascii="Times New Roman" w:hAnsi="Times New Roman" w:cs="Times New Roman"/>
          <w:i/>
          <w:iCs/>
        </w:rPr>
        <w:t>Index</w:t>
      </w:r>
      <w:proofErr w:type="spellEnd"/>
      <w:r w:rsidRPr="0048116B">
        <w:rPr>
          <w:rFonts w:ascii="Times New Roman" w:hAnsi="Times New Roman" w:cs="Times New Roman"/>
          <w:i/>
          <w:iCs/>
        </w:rPr>
        <w:t xml:space="preserve"> </w:t>
      </w:r>
      <w:proofErr w:type="spellStart"/>
      <w:r w:rsidRPr="0048116B">
        <w:rPr>
          <w:rFonts w:ascii="Times New Roman" w:hAnsi="Times New Roman" w:cs="Times New Roman"/>
          <w:i/>
          <w:iCs/>
        </w:rPr>
        <w:t>System</w:t>
      </w:r>
      <w:proofErr w:type="spellEnd"/>
      <w:r w:rsidRPr="0048116B">
        <w:rPr>
          <w:rFonts w:ascii="Times New Roman" w:hAnsi="Times New Roman" w:cs="Times New Roman"/>
        </w:rPr>
        <w:t xml:space="preserve">) desarrollado por el FBI (EE.UU.), el cual es de gran eficacia y adoptado por varios países en el mundo. Dentro de las características que brinda el sistema, es poder ingresar perfiles genéticos designándoles diferentes categorías, dependiendo del tipo de perfil que se ingrese a la base de datos, incluyendo, entre otros, </w:t>
      </w:r>
      <w:proofErr w:type="spellStart"/>
      <w:r w:rsidRPr="0048116B">
        <w:rPr>
          <w:rFonts w:ascii="Times New Roman" w:hAnsi="Times New Roman" w:cs="Times New Roman"/>
          <w:i/>
          <w:iCs/>
        </w:rPr>
        <w:t>Deceased</w:t>
      </w:r>
      <w:proofErr w:type="spellEnd"/>
      <w:r w:rsidRPr="0048116B">
        <w:rPr>
          <w:rFonts w:ascii="Times New Roman" w:hAnsi="Times New Roman" w:cs="Times New Roman"/>
          <w:i/>
          <w:iCs/>
        </w:rPr>
        <w:t xml:space="preserve"> </w:t>
      </w:r>
      <w:r w:rsidRPr="0048116B">
        <w:rPr>
          <w:rFonts w:ascii="Times New Roman" w:hAnsi="Times New Roman" w:cs="Times New Roman"/>
        </w:rPr>
        <w:t xml:space="preserve">(cadáver no identificado) y </w:t>
      </w:r>
      <w:proofErr w:type="spellStart"/>
      <w:r w:rsidRPr="0048116B">
        <w:rPr>
          <w:rFonts w:ascii="Times New Roman" w:hAnsi="Times New Roman" w:cs="Times New Roman"/>
          <w:i/>
          <w:iCs/>
        </w:rPr>
        <w:t>Unidentified</w:t>
      </w:r>
      <w:proofErr w:type="spellEnd"/>
      <w:r w:rsidRPr="0048116B">
        <w:rPr>
          <w:rFonts w:ascii="Times New Roman" w:hAnsi="Times New Roman" w:cs="Times New Roman"/>
          <w:i/>
          <w:iCs/>
        </w:rPr>
        <w:t xml:space="preserve"> </w:t>
      </w:r>
      <w:proofErr w:type="spellStart"/>
      <w:r w:rsidRPr="0048116B">
        <w:rPr>
          <w:rFonts w:ascii="Times New Roman" w:hAnsi="Times New Roman" w:cs="Times New Roman"/>
          <w:i/>
          <w:iCs/>
        </w:rPr>
        <w:t>person</w:t>
      </w:r>
      <w:proofErr w:type="spellEnd"/>
      <w:r w:rsidRPr="0048116B">
        <w:rPr>
          <w:rFonts w:ascii="Times New Roman" w:hAnsi="Times New Roman" w:cs="Times New Roman"/>
          <w:i/>
          <w:iCs/>
        </w:rPr>
        <w:t xml:space="preserve"> </w:t>
      </w:r>
      <w:r w:rsidRPr="0048116B">
        <w:rPr>
          <w:rFonts w:ascii="Times New Roman" w:hAnsi="Times New Roman" w:cs="Times New Roman"/>
        </w:rPr>
        <w:t>(víctima desconocida). Estos perfiles se ingresan acompañados de un código (</w:t>
      </w:r>
      <w:proofErr w:type="spellStart"/>
      <w:r w:rsidRPr="0048116B">
        <w:rPr>
          <w:rFonts w:ascii="Times New Roman" w:hAnsi="Times New Roman" w:cs="Times New Roman"/>
          <w:i/>
          <w:iCs/>
        </w:rPr>
        <w:t>Specimen</w:t>
      </w:r>
      <w:proofErr w:type="spellEnd"/>
      <w:r w:rsidRPr="0048116B">
        <w:rPr>
          <w:rFonts w:ascii="Times New Roman" w:hAnsi="Times New Roman" w:cs="Times New Roman"/>
          <w:i/>
          <w:iCs/>
        </w:rPr>
        <w:t xml:space="preserve"> ID</w:t>
      </w:r>
      <w:r w:rsidRPr="0048116B">
        <w:rPr>
          <w:rFonts w:ascii="Times New Roman" w:hAnsi="Times New Roman" w:cs="Times New Roman"/>
        </w:rPr>
        <w:t xml:space="preserve">) como identificador único. </w:t>
      </w:r>
    </w:p>
    <w:p w14:paraId="69B986D6" w14:textId="77777777" w:rsidR="002C75C7" w:rsidRPr="0048116B" w:rsidRDefault="002C75C7" w:rsidP="002C75C7">
      <w:pPr>
        <w:spacing w:line="360" w:lineRule="auto"/>
        <w:jc w:val="both"/>
        <w:rPr>
          <w:rFonts w:ascii="Times New Roman" w:hAnsi="Times New Roman" w:cs="Times New Roman"/>
        </w:rPr>
      </w:pPr>
    </w:p>
    <w:p w14:paraId="0D76B5D5"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lastRenderedPageBreak/>
        <w:t>La eficacia de la base de datos española se ve reflejada en el aumento del número de perfiles ingresados, lo cual incrementa el número de coincidencias y, por consiguiente, demuestra lo eficiente y compatible que es el sistema. Estas cualidades están soportadas por una serie de protocolos, acuerdos y criterios para organizar los laboratorios autorizados para alimentar dicha base. Algunos de estos criterios están basados en normas internacionales como la ISO 17025, así como la acreditación respectiva por un ente externo. Para esto último, se requiere una perfecta coordinación entre todos los laboratorios, lo cual exige una absoluta compatibilidad en todos los procesos y protocolos científicos. (</w:t>
      </w:r>
      <w:proofErr w:type="spellStart"/>
      <w:r w:rsidRPr="0048116B">
        <w:rPr>
          <w:rFonts w:ascii="Times New Roman" w:hAnsi="Times New Roman" w:cs="Times New Roman"/>
        </w:rPr>
        <w:t>Hombreiro</w:t>
      </w:r>
      <w:proofErr w:type="spellEnd"/>
      <w:r w:rsidRPr="0048116B">
        <w:rPr>
          <w:rFonts w:ascii="Times New Roman" w:hAnsi="Times New Roman" w:cs="Times New Roman"/>
        </w:rPr>
        <w:t>, 2014)</w:t>
      </w:r>
    </w:p>
    <w:p w14:paraId="1E2A6A0C" w14:textId="77777777" w:rsidR="002C75C7" w:rsidRPr="0048116B" w:rsidRDefault="002C75C7" w:rsidP="002C75C7">
      <w:pPr>
        <w:spacing w:line="360" w:lineRule="auto"/>
        <w:jc w:val="both"/>
        <w:rPr>
          <w:rFonts w:ascii="Times New Roman" w:hAnsi="Times New Roman" w:cs="Times New Roman"/>
        </w:rPr>
      </w:pPr>
    </w:p>
    <w:p w14:paraId="5C3314A4"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En México ya se cuenta con la base de datos CODIS, por lo que resulta pertinente coordinar y crear mecanismos jurídicos para expandir y unificar en un único software los perfiles generados en todo el territorio nacional.</w:t>
      </w:r>
    </w:p>
    <w:p w14:paraId="2EABBFF4" w14:textId="77777777" w:rsidR="002C75C7" w:rsidRPr="0048116B" w:rsidRDefault="002C75C7" w:rsidP="002C75C7">
      <w:pPr>
        <w:spacing w:line="360" w:lineRule="auto"/>
        <w:jc w:val="both"/>
        <w:rPr>
          <w:rFonts w:ascii="Times New Roman" w:hAnsi="Times New Roman" w:cs="Times New Roman"/>
        </w:rPr>
      </w:pPr>
    </w:p>
    <w:p w14:paraId="0DEFCE75"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 xml:space="preserve">La utilización de bases de datos de ADN a nivel internacional ha demostrado en catástrofes muy representativas que son una herramienta efectiva, sobre todo cuando se usan de manera correcta, situación que contrasta con las deficiencias que presenta la base o múltiples bases con las que se cuenta en México. Alonso (s.f.) expone el caso de los ataques terroristas del 11 de septiembre de 2001 al </w:t>
      </w:r>
      <w:proofErr w:type="spellStart"/>
      <w:r w:rsidRPr="0048116B">
        <w:rPr>
          <w:rFonts w:ascii="Times New Roman" w:hAnsi="Times New Roman" w:cs="Times New Roman"/>
          <w:i/>
          <w:iCs/>
        </w:rPr>
        <w:t>World</w:t>
      </w:r>
      <w:proofErr w:type="spellEnd"/>
      <w:r w:rsidRPr="0048116B">
        <w:rPr>
          <w:rFonts w:ascii="Times New Roman" w:hAnsi="Times New Roman" w:cs="Times New Roman"/>
          <w:i/>
          <w:iCs/>
        </w:rPr>
        <w:t xml:space="preserve"> </w:t>
      </w:r>
      <w:proofErr w:type="spellStart"/>
      <w:r w:rsidRPr="0048116B">
        <w:rPr>
          <w:rFonts w:ascii="Times New Roman" w:hAnsi="Times New Roman" w:cs="Times New Roman"/>
          <w:i/>
          <w:iCs/>
        </w:rPr>
        <w:t>Trade</w:t>
      </w:r>
      <w:proofErr w:type="spellEnd"/>
      <w:r w:rsidRPr="0048116B">
        <w:rPr>
          <w:rFonts w:ascii="Times New Roman" w:hAnsi="Times New Roman" w:cs="Times New Roman"/>
          <w:i/>
          <w:iCs/>
        </w:rPr>
        <w:t xml:space="preserve"> Center</w:t>
      </w:r>
      <w:r w:rsidRPr="0048116B">
        <w:rPr>
          <w:rFonts w:ascii="Times New Roman" w:hAnsi="Times New Roman" w:cs="Times New Roman"/>
        </w:rPr>
        <w:t xml:space="preserve"> de la ciudad de Nueva York, en el que hasta el 2004 se habrían analizado más de 26,000 restos humanos correspondientes a más de 2,700 víctimas, en el que se utilizó el programa MFISYS (</w:t>
      </w:r>
      <w:proofErr w:type="spellStart"/>
      <w:r w:rsidRPr="0048116B">
        <w:rPr>
          <w:rFonts w:ascii="Times New Roman" w:hAnsi="Times New Roman" w:cs="Times New Roman"/>
          <w:i/>
          <w:iCs/>
        </w:rPr>
        <w:t>Mass</w:t>
      </w:r>
      <w:proofErr w:type="spellEnd"/>
      <w:r w:rsidRPr="0048116B">
        <w:rPr>
          <w:rFonts w:ascii="Times New Roman" w:hAnsi="Times New Roman" w:cs="Times New Roman"/>
          <w:i/>
          <w:iCs/>
        </w:rPr>
        <w:t xml:space="preserve"> </w:t>
      </w:r>
      <w:proofErr w:type="spellStart"/>
      <w:r w:rsidRPr="0048116B">
        <w:rPr>
          <w:rFonts w:ascii="Times New Roman" w:hAnsi="Times New Roman" w:cs="Times New Roman"/>
          <w:i/>
          <w:iCs/>
        </w:rPr>
        <w:t>Fatalyty</w:t>
      </w:r>
      <w:proofErr w:type="spellEnd"/>
      <w:r w:rsidRPr="0048116B">
        <w:rPr>
          <w:rFonts w:ascii="Times New Roman" w:hAnsi="Times New Roman" w:cs="Times New Roman"/>
          <w:i/>
          <w:iCs/>
        </w:rPr>
        <w:t xml:space="preserve"> </w:t>
      </w:r>
      <w:proofErr w:type="spellStart"/>
      <w:r w:rsidRPr="0048116B">
        <w:rPr>
          <w:rFonts w:ascii="Times New Roman" w:hAnsi="Times New Roman" w:cs="Times New Roman"/>
          <w:i/>
          <w:iCs/>
        </w:rPr>
        <w:t>Incident</w:t>
      </w:r>
      <w:proofErr w:type="spellEnd"/>
      <w:r w:rsidRPr="0048116B">
        <w:rPr>
          <w:rFonts w:ascii="Times New Roman" w:hAnsi="Times New Roman" w:cs="Times New Roman"/>
          <w:i/>
          <w:iCs/>
        </w:rPr>
        <w:t xml:space="preserve"> </w:t>
      </w:r>
      <w:proofErr w:type="spellStart"/>
      <w:r w:rsidRPr="0048116B">
        <w:rPr>
          <w:rFonts w:ascii="Times New Roman" w:hAnsi="Times New Roman" w:cs="Times New Roman"/>
          <w:i/>
          <w:iCs/>
        </w:rPr>
        <w:t>System</w:t>
      </w:r>
      <w:proofErr w:type="spellEnd"/>
      <w:r w:rsidRPr="0048116B">
        <w:rPr>
          <w:rFonts w:ascii="Times New Roman" w:hAnsi="Times New Roman" w:cs="Times New Roman"/>
        </w:rPr>
        <w:t xml:space="preserve">). Otro caso en el que las bases de datos destacan por su fundamental utilidad fue en la identificación de las víctimas del atentado terrorista sufrido en Madrid el 11 de marzo de 2004.  </w:t>
      </w:r>
    </w:p>
    <w:p w14:paraId="43D017AD" w14:textId="77777777" w:rsidR="002C75C7" w:rsidRPr="0048116B" w:rsidRDefault="002C75C7" w:rsidP="002C75C7">
      <w:pPr>
        <w:spacing w:line="360" w:lineRule="auto"/>
        <w:jc w:val="both"/>
        <w:rPr>
          <w:rFonts w:ascii="Times New Roman" w:hAnsi="Times New Roman" w:cs="Times New Roman"/>
        </w:rPr>
      </w:pPr>
    </w:p>
    <w:p w14:paraId="21291207"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 xml:space="preserve">Estos ejemplos fueron el resultado del cruce de índices de perfiles de </w:t>
      </w:r>
      <w:proofErr w:type="spellStart"/>
      <w:r w:rsidRPr="0048116B">
        <w:rPr>
          <w:rFonts w:ascii="Times New Roman" w:hAnsi="Times New Roman" w:cs="Times New Roman"/>
        </w:rPr>
        <w:t>STRs</w:t>
      </w:r>
      <w:proofErr w:type="spellEnd"/>
      <w:r w:rsidRPr="0048116B">
        <w:rPr>
          <w:rFonts w:ascii="Times New Roman" w:hAnsi="Times New Roman" w:cs="Times New Roman"/>
        </w:rPr>
        <w:t xml:space="preserve"> (perfiles genéticos) obtenidos por diversos laboratorios e incluidos en una única base de datos, lo que significó en un gran número de identificaciones genéticas de forma conjunta. (Alonso, s.f.)</w:t>
      </w:r>
    </w:p>
    <w:p w14:paraId="3FA569A4" w14:textId="77777777" w:rsidR="002C75C7" w:rsidRPr="0048116B" w:rsidRDefault="002C75C7" w:rsidP="002C75C7">
      <w:pPr>
        <w:spacing w:line="360" w:lineRule="auto"/>
        <w:jc w:val="both"/>
        <w:rPr>
          <w:rFonts w:ascii="Times New Roman" w:hAnsi="Times New Roman" w:cs="Times New Roman"/>
        </w:rPr>
      </w:pPr>
    </w:p>
    <w:p w14:paraId="18BB31E5" w14:textId="3B615BE6" w:rsidR="002C75C7" w:rsidRPr="0048116B" w:rsidRDefault="002C75C7" w:rsidP="0082518B">
      <w:pPr>
        <w:spacing w:line="360" w:lineRule="auto"/>
        <w:jc w:val="both"/>
        <w:rPr>
          <w:rFonts w:ascii="Times New Roman" w:hAnsi="Times New Roman" w:cs="Times New Roman"/>
        </w:rPr>
      </w:pPr>
      <w:r w:rsidRPr="0048116B">
        <w:rPr>
          <w:rFonts w:ascii="Times New Roman" w:hAnsi="Times New Roman" w:cs="Times New Roman"/>
        </w:rPr>
        <w:t xml:space="preserve">Situación similar se vive en México y lo que se busca, es que la unificación de la base de datos resulte en la identificación de los más de 52 mil cadáveres sin identificar en las distintas morgues del país. La concentración de los perfiles genéticos en un solo software supone el </w:t>
      </w:r>
      <w:r w:rsidRPr="0048116B">
        <w:rPr>
          <w:rFonts w:ascii="Times New Roman" w:hAnsi="Times New Roman" w:cs="Times New Roman"/>
        </w:rPr>
        <w:lastRenderedPageBreak/>
        <w:t>abatimiento importante de la crisis en materia de identificación por la que el estado mexicano atraviesa.</w:t>
      </w:r>
    </w:p>
    <w:p w14:paraId="6075E7B2" w14:textId="77777777" w:rsidR="002C75C7" w:rsidRPr="0048116B" w:rsidRDefault="002C75C7" w:rsidP="002C75C7">
      <w:pPr>
        <w:spacing w:line="360" w:lineRule="auto"/>
        <w:jc w:val="both"/>
        <w:rPr>
          <w:rFonts w:ascii="Times New Roman" w:hAnsi="Times New Roman" w:cs="Times New Roman"/>
        </w:rPr>
      </w:pPr>
    </w:p>
    <w:p w14:paraId="264678C6"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 xml:space="preserve">En otro ámbito y también muy importante a considerar, son las implicaciones que conlleva la creación de una base de datos, sobre todo por el tipo de información que se recolecta y los fines para los que se ha de utilizar. Como es de esperarse, hay grupos organizados que están a favor de la creación de una base de datos por las bondades que se han descrito hasta este punto. En el otro extremo, se encuentra otro grupo detractor que expone diversos argumentos que sustentan su postura, desde la parte económica, externando que la constitución de este tipo de bases es muy costosa y conlleva mucho tiempo. También las consideran como violatorio de la privacidad de las personas, además que en la dinámica de recolección e ingreso de la información de los donantes, se pueden revelar datos familiares sensibles, como infidelidades, adopciones, incesto, etc. Otro de los razonamientos que ofrecen es que, para garantizar la efectividad de las bases de datos de ADN, se requiere que posea un alto número de perfiles genéticos. </w:t>
      </w:r>
    </w:p>
    <w:p w14:paraId="789406FD" w14:textId="77777777" w:rsidR="002C75C7" w:rsidRPr="0048116B" w:rsidRDefault="002C75C7" w:rsidP="002C75C7">
      <w:pPr>
        <w:spacing w:line="360" w:lineRule="auto"/>
        <w:jc w:val="both"/>
        <w:rPr>
          <w:rFonts w:ascii="Times New Roman" w:hAnsi="Times New Roman" w:cs="Times New Roman"/>
        </w:rPr>
      </w:pPr>
    </w:p>
    <w:p w14:paraId="61DD078D"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Ante estas manifestaciones de las sociedades, las legislaciones de cada país deberán considerar la creación de instrumentos jurídicos y protocolos para evitar la violación de derechos humanos, es decir, establecer criterios en cuanto a la finalidad de la base de datos; por ejemplo, si se pueden realizar búsquedas de relación entre un perfil con índice criminal contra los que están en la categoría de familiares, o bien, en qué casos específicos se hará, o por el contrario, si la práctica ejemplificada anteriormente quedará prohibida, por lo que deberá establecerse en instrumentos jurídicos con una estricta regulación nacional.</w:t>
      </w:r>
    </w:p>
    <w:p w14:paraId="77779EEF" w14:textId="77777777" w:rsidR="002C75C7" w:rsidRPr="0048116B" w:rsidRDefault="002C75C7" w:rsidP="002C75C7">
      <w:pPr>
        <w:spacing w:line="360" w:lineRule="auto"/>
        <w:jc w:val="both"/>
        <w:rPr>
          <w:rFonts w:ascii="Times New Roman" w:hAnsi="Times New Roman" w:cs="Times New Roman"/>
        </w:rPr>
      </w:pPr>
    </w:p>
    <w:p w14:paraId="43193A8C"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 xml:space="preserve">También es importante mencionar que hay corrientes radicales que sugieren la utopía de la universalización de las bases de datos de ADN, es decir, que toda la población de un país sea incluida. </w:t>
      </w:r>
    </w:p>
    <w:p w14:paraId="39E7F349" w14:textId="77777777" w:rsidR="002C75C7" w:rsidRPr="0048116B" w:rsidRDefault="002C75C7" w:rsidP="002C75C7">
      <w:pPr>
        <w:spacing w:line="360" w:lineRule="auto"/>
        <w:ind w:left="720"/>
        <w:jc w:val="both"/>
        <w:rPr>
          <w:rFonts w:ascii="Times New Roman" w:hAnsi="Times New Roman" w:cs="Times New Roman"/>
        </w:rPr>
      </w:pPr>
      <w:r w:rsidRPr="0048116B">
        <w:rPr>
          <w:rFonts w:ascii="Times New Roman" w:hAnsi="Times New Roman" w:cs="Times New Roman"/>
        </w:rPr>
        <w:t xml:space="preserve">Todas estas cuestiones deberían ser ampliamente debatidas en el ámbito jurídico y científico, teniendo en consideración los estudios criminológicos, la potencialidad estadística de la técnica y las cuestiones relacionadas con las libertades sociales, manteniendo siempre un equilibrio entre la libertad, la privacidad personal y los </w:t>
      </w:r>
      <w:r w:rsidRPr="0048116B">
        <w:rPr>
          <w:rFonts w:ascii="Times New Roman" w:hAnsi="Times New Roman" w:cs="Times New Roman"/>
        </w:rPr>
        <w:lastRenderedPageBreak/>
        <w:t>intereses de las personas afectadas, por un lado, y por el otro, la seguridad pública, el bien de la comunidad y la resolución y el esclarecimiento de diversos hechos delictivos. (García et al., 2016)</w:t>
      </w:r>
    </w:p>
    <w:p w14:paraId="126D1CFA" w14:textId="77777777" w:rsidR="002C75C7" w:rsidRPr="0048116B" w:rsidRDefault="002C75C7" w:rsidP="002C75C7">
      <w:pPr>
        <w:spacing w:line="360" w:lineRule="auto"/>
        <w:jc w:val="both"/>
        <w:rPr>
          <w:rFonts w:ascii="Times New Roman" w:hAnsi="Times New Roman" w:cs="Times New Roman"/>
        </w:rPr>
      </w:pPr>
    </w:p>
    <w:p w14:paraId="7EFD540B"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García y Sánchez (2018) explican cómo el nivel de confianza que representa la prueba genética en los casos de identificación humana, la ha llevado a referirnos a ésta como una “máquina de la verdad”. Ahora bien, es necesario robustecer esta máquina con el poder tecnológico que ofrecen las bases de datos de ADN forense, dotándola de una solidez estadística y prácticamente irrefutable en casos judiciales, aunado al blindaje administrativo brindado por la implementación de sistemas de gestión de la calidad, aportando resultados confiables a nivel internacional.</w:t>
      </w:r>
    </w:p>
    <w:p w14:paraId="578E3729" w14:textId="77777777" w:rsidR="002C75C7" w:rsidRPr="0048116B" w:rsidRDefault="002C75C7" w:rsidP="002C75C7">
      <w:pPr>
        <w:spacing w:line="360" w:lineRule="auto"/>
        <w:jc w:val="both"/>
        <w:rPr>
          <w:rFonts w:ascii="Times New Roman" w:hAnsi="Times New Roman" w:cs="Times New Roman"/>
        </w:rPr>
      </w:pPr>
    </w:p>
    <w:p w14:paraId="05E701D4"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Como lo hemos comentado anteriormente, existen varios estudios que describen la situación que guardan las bases de datos en Europa, pero no hay suficientes investigaciones respecto al desarrollo de estas mismas bases de ADN en Latinoamérica, específicamente en México.</w:t>
      </w:r>
    </w:p>
    <w:p w14:paraId="0A3DE501" w14:textId="77777777" w:rsidR="002C75C7" w:rsidRPr="0048116B" w:rsidRDefault="002C75C7" w:rsidP="002C75C7">
      <w:pPr>
        <w:spacing w:line="360" w:lineRule="auto"/>
        <w:jc w:val="both"/>
        <w:rPr>
          <w:rFonts w:ascii="Times New Roman" w:hAnsi="Times New Roman" w:cs="Times New Roman"/>
        </w:rPr>
      </w:pPr>
    </w:p>
    <w:p w14:paraId="038719AE"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En el estudio “</w:t>
      </w:r>
      <w:proofErr w:type="spellStart"/>
      <w:r w:rsidRPr="0048116B">
        <w:rPr>
          <w:rFonts w:ascii="Times New Roman" w:hAnsi="Times New Roman" w:cs="Times New Roman"/>
        </w:rPr>
        <w:t>Development</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of</w:t>
      </w:r>
      <w:proofErr w:type="spellEnd"/>
      <w:r w:rsidRPr="0048116B">
        <w:rPr>
          <w:rFonts w:ascii="Times New Roman" w:hAnsi="Times New Roman" w:cs="Times New Roman"/>
        </w:rPr>
        <w:t xml:space="preserve"> DNA </w:t>
      </w:r>
      <w:proofErr w:type="spellStart"/>
      <w:r w:rsidRPr="0048116B">
        <w:rPr>
          <w:rFonts w:ascii="Times New Roman" w:hAnsi="Times New Roman" w:cs="Times New Roman"/>
        </w:rPr>
        <w:t>Databases</w:t>
      </w:r>
      <w:proofErr w:type="spellEnd"/>
      <w:r w:rsidRPr="0048116B">
        <w:rPr>
          <w:rFonts w:ascii="Times New Roman" w:hAnsi="Times New Roman" w:cs="Times New Roman"/>
        </w:rPr>
        <w:t xml:space="preserve"> in </w:t>
      </w:r>
      <w:proofErr w:type="spellStart"/>
      <w:r w:rsidRPr="0048116B">
        <w:rPr>
          <w:rFonts w:ascii="Times New Roman" w:hAnsi="Times New Roman" w:cs="Times New Roman"/>
        </w:rPr>
        <w:t>Latin</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America</w:t>
      </w:r>
      <w:proofErr w:type="spellEnd"/>
      <w:r w:rsidRPr="0048116B">
        <w:rPr>
          <w:rFonts w:ascii="Times New Roman" w:hAnsi="Times New Roman" w:cs="Times New Roman"/>
        </w:rPr>
        <w:t>”, Da Silva et al. (2020) describen que algunos países de Latinoamérica han implementado bases de datos de ADN forense sin que cuenten con legislación en la materia, tal es el caso de Bolivia, El Salvador, Honduras, Paraguay y Venezuela.</w:t>
      </w:r>
    </w:p>
    <w:p w14:paraId="70F0D22B" w14:textId="77777777" w:rsidR="002C75C7" w:rsidRPr="0048116B" w:rsidRDefault="002C75C7" w:rsidP="002C75C7">
      <w:pPr>
        <w:spacing w:line="360" w:lineRule="auto"/>
        <w:jc w:val="both"/>
        <w:rPr>
          <w:rFonts w:ascii="Times New Roman" w:hAnsi="Times New Roman" w:cs="Times New Roman"/>
        </w:rPr>
      </w:pPr>
    </w:p>
    <w:p w14:paraId="61BBB108"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También encontraron que la mayoría de los países utilizan el software CODIS. De los países latinoamericanos encuestados, únicamente 3 establecen como obligatorio la acreditación de sus laboratorios (Argentina, Chile y Colombia). Además, muchas de estas bases de datos no tienen comunicación con otras a nivel nacional o internacional, y aquéllas que tienen comunicación a nivel nacional, lo hacen de manera manual o utilizando CODIS. Algunos de los retos que los países latinoamericanos reportan para la implementación de bases de datos de ADN son de carácter presupuestario y legislativo.</w:t>
      </w:r>
    </w:p>
    <w:p w14:paraId="78837205" w14:textId="77777777" w:rsidR="002C75C7" w:rsidRPr="0048116B" w:rsidRDefault="002C75C7" w:rsidP="002C75C7">
      <w:pPr>
        <w:spacing w:line="360" w:lineRule="auto"/>
        <w:jc w:val="both"/>
        <w:rPr>
          <w:rFonts w:ascii="Times New Roman" w:hAnsi="Times New Roman" w:cs="Times New Roman"/>
        </w:rPr>
      </w:pPr>
    </w:p>
    <w:p w14:paraId="65BA1C28"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 xml:space="preserve">En México, la base de datos de ADN forense más robusta posee información enviada a la base de datos que gestiona la </w:t>
      </w:r>
      <w:proofErr w:type="gramStart"/>
      <w:r w:rsidRPr="0048116B">
        <w:rPr>
          <w:rFonts w:ascii="Times New Roman" w:hAnsi="Times New Roman" w:cs="Times New Roman"/>
        </w:rPr>
        <w:t>Fiscalía General</w:t>
      </w:r>
      <w:proofErr w:type="gramEnd"/>
      <w:r w:rsidRPr="0048116B">
        <w:rPr>
          <w:rFonts w:ascii="Times New Roman" w:hAnsi="Times New Roman" w:cs="Times New Roman"/>
        </w:rPr>
        <w:t xml:space="preserve"> de la República, la cual contiene perfiles </w:t>
      </w:r>
      <w:r w:rsidRPr="0048116B">
        <w:rPr>
          <w:rFonts w:ascii="Times New Roman" w:hAnsi="Times New Roman" w:cs="Times New Roman"/>
        </w:rPr>
        <w:lastRenderedPageBreak/>
        <w:t>genéticos con diferentes categorías, como evidencias, víctimas, restos humanos, personas desaparecidas y sus familiares, sospechosos, delincuentes condenados, personal de seguridad pública, voluntarios y perfiles internacionales.</w:t>
      </w:r>
    </w:p>
    <w:p w14:paraId="2FD70B91" w14:textId="77777777" w:rsidR="002C75C7" w:rsidRPr="0048116B" w:rsidRDefault="002C75C7" w:rsidP="002C75C7">
      <w:pPr>
        <w:spacing w:line="360" w:lineRule="auto"/>
        <w:jc w:val="both"/>
        <w:rPr>
          <w:rFonts w:ascii="Times New Roman" w:hAnsi="Times New Roman" w:cs="Times New Roman"/>
        </w:rPr>
      </w:pPr>
    </w:p>
    <w:p w14:paraId="67E375C4"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Uno de los ejemplos de mayor trascendencia y experiencia a nivel internacional, es el que Parsons et al. (2018) en su estudio “</w:t>
      </w:r>
      <w:proofErr w:type="spellStart"/>
      <w:r w:rsidRPr="0048116B">
        <w:rPr>
          <w:rFonts w:ascii="Times New Roman" w:hAnsi="Times New Roman" w:cs="Times New Roman"/>
        </w:rPr>
        <w:t>Large</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Scale</w:t>
      </w:r>
      <w:proofErr w:type="spellEnd"/>
      <w:r w:rsidRPr="0048116B">
        <w:rPr>
          <w:rFonts w:ascii="Times New Roman" w:hAnsi="Times New Roman" w:cs="Times New Roman"/>
        </w:rPr>
        <w:t xml:space="preserve"> DNA </w:t>
      </w:r>
      <w:proofErr w:type="spellStart"/>
      <w:r w:rsidRPr="0048116B">
        <w:rPr>
          <w:rFonts w:ascii="Times New Roman" w:hAnsi="Times New Roman" w:cs="Times New Roman"/>
        </w:rPr>
        <w:t>identification</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The</w:t>
      </w:r>
      <w:proofErr w:type="spellEnd"/>
      <w:r w:rsidRPr="0048116B">
        <w:rPr>
          <w:rFonts w:ascii="Times New Roman" w:hAnsi="Times New Roman" w:cs="Times New Roman"/>
        </w:rPr>
        <w:t xml:space="preserve"> ICMP </w:t>
      </w:r>
      <w:proofErr w:type="spellStart"/>
      <w:r w:rsidRPr="0048116B">
        <w:rPr>
          <w:rFonts w:ascii="Times New Roman" w:hAnsi="Times New Roman" w:cs="Times New Roman"/>
        </w:rPr>
        <w:t>experience</w:t>
      </w:r>
      <w:proofErr w:type="spellEnd"/>
      <w:r w:rsidRPr="0048116B">
        <w:rPr>
          <w:rFonts w:ascii="Times New Roman" w:hAnsi="Times New Roman" w:cs="Times New Roman"/>
        </w:rPr>
        <w:t xml:space="preserve">” exponen. Ante la crisis de identificación humana por el conflicto armado de Yugoslavia en los 1990s, la Comisión Internacional sobre Personas Desaparecidas (ICMP) en el año 2000, propuso realizar identificaciones de ADN a gran escala a partir de </w:t>
      </w:r>
      <w:proofErr w:type="spellStart"/>
      <w:r w:rsidRPr="0048116B">
        <w:rPr>
          <w:rFonts w:ascii="Times New Roman" w:hAnsi="Times New Roman" w:cs="Times New Roman"/>
        </w:rPr>
        <w:t>STRs</w:t>
      </w:r>
      <w:proofErr w:type="spellEnd"/>
      <w:r w:rsidRPr="0048116B">
        <w:rPr>
          <w:rFonts w:ascii="Times New Roman" w:hAnsi="Times New Roman" w:cs="Times New Roman"/>
        </w:rPr>
        <w:t xml:space="preserve"> y su respectiva comparación en bases de datos regionales de familiares de los desaparecidos, teniendo un éxito sin precedentes.</w:t>
      </w:r>
    </w:p>
    <w:p w14:paraId="1C29D3F8" w14:textId="77777777" w:rsidR="002C75C7" w:rsidRPr="0048116B" w:rsidRDefault="002C75C7" w:rsidP="002C75C7">
      <w:pPr>
        <w:spacing w:line="360" w:lineRule="auto"/>
        <w:jc w:val="both"/>
        <w:rPr>
          <w:rFonts w:ascii="Times New Roman" w:hAnsi="Times New Roman" w:cs="Times New Roman"/>
        </w:rPr>
      </w:pPr>
    </w:p>
    <w:p w14:paraId="0BB59CED"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 xml:space="preserve">Para grandes búsquedas en bases de datos, se requieren algoritmos eficientes para realizar millones de cálculos de parentesco en un tiempo razonable ya que el cálculo aumenta, no con el número de perfiles, sino con la complejidad de los pedigríes familiares que se buscan, por lo que también no debe subestimarse de contar con el personal lo suficientemente experimentado para realizar estos cotejos. </w:t>
      </w:r>
    </w:p>
    <w:p w14:paraId="5151DCAE" w14:textId="77777777" w:rsidR="002C75C7" w:rsidRPr="0048116B" w:rsidRDefault="002C75C7" w:rsidP="002C75C7">
      <w:pPr>
        <w:spacing w:line="360" w:lineRule="auto"/>
        <w:jc w:val="both"/>
        <w:rPr>
          <w:rFonts w:ascii="Times New Roman" w:hAnsi="Times New Roman" w:cs="Times New Roman"/>
        </w:rPr>
      </w:pPr>
    </w:p>
    <w:p w14:paraId="4C8BDBF9"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Da Silva et al. (2020) resaltan que, en las regiones con muchos problemas de crímenes violentos y personas desaparecidas, como en México, el uso de la tecnología de las bases de datos de ADN puede ser una forma de promover la justicia, con un alto impacto social.</w:t>
      </w:r>
    </w:p>
    <w:p w14:paraId="2C82B45A" w14:textId="77777777" w:rsidR="002C75C7" w:rsidRPr="0048116B" w:rsidRDefault="002C75C7" w:rsidP="002C75C7">
      <w:pPr>
        <w:spacing w:line="360" w:lineRule="auto"/>
        <w:jc w:val="both"/>
        <w:rPr>
          <w:rFonts w:ascii="Times New Roman" w:hAnsi="Times New Roman" w:cs="Times New Roman"/>
        </w:rPr>
      </w:pPr>
    </w:p>
    <w:p w14:paraId="2D4DB2D1"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La gestión de dignificación de los restos humanos es una obligación moral en todos los contextos. (Goodwin, 2017). No todo es tan sencillo como muestrear un cadáver e inmediatamente poder realizar la respectiva identificación. Hay casos que pueden presentarse con innumerables complicaciones, como la fragmentación de los cadáveres, el hallazgo de éstos en fosas clandestinas, el gran número de personas fallecidas, el tiempo transcurrido entre la muerte y su recuperación. Situaciones como éstas y muchas más también suceden en México, y requieren de herramientas tecnológicas adecuadas y la intervención de profesionales forenses para permitir identificaciones sólidas, es decir, el análisis de ADN.</w:t>
      </w:r>
    </w:p>
    <w:p w14:paraId="18D1D8C4" w14:textId="77777777" w:rsidR="002C75C7" w:rsidRPr="0048116B" w:rsidRDefault="002C75C7" w:rsidP="002C75C7">
      <w:pPr>
        <w:spacing w:line="360" w:lineRule="auto"/>
        <w:jc w:val="both"/>
        <w:rPr>
          <w:rFonts w:ascii="Times New Roman" w:hAnsi="Times New Roman" w:cs="Times New Roman"/>
        </w:rPr>
      </w:pPr>
    </w:p>
    <w:p w14:paraId="45758CB4"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lastRenderedPageBreak/>
        <w:t>Goodwin (2017) subraya la importancia de la evolución que ha tenido el análisis de ADN, haciéndose cada vez más sensible, potente y sólido a medida que se amplían los contextos en los que puede intervenir la genética forense, haciendo más robustos los casos de identificación, contribuyendo en gran medida a reducir el sufrimiento de los familiares de desaparecidos.</w:t>
      </w:r>
    </w:p>
    <w:p w14:paraId="49A3A364" w14:textId="77777777" w:rsidR="002C75C7" w:rsidRPr="0048116B" w:rsidRDefault="002C75C7" w:rsidP="002C75C7">
      <w:pPr>
        <w:spacing w:line="360" w:lineRule="auto"/>
        <w:jc w:val="both"/>
        <w:rPr>
          <w:rFonts w:ascii="Times New Roman" w:hAnsi="Times New Roman" w:cs="Times New Roman"/>
        </w:rPr>
      </w:pPr>
    </w:p>
    <w:p w14:paraId="25C0108A"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No todo es favorable cuando se aborda el tema de las bases de datos. Aunque ya se han mencionado algunas consideraciones sociales y de derechos humanos, también hay diversas cuestiones éticas, sobre todo cuando se pretende analizar ADN de alta densidad (técnicas analíticas que acceden a información genética codificante), lo que supone conocer regiones del genoma que determinan rasgos característicos de una persona, como el color de los ojos, el de la piel, del cabello, enfermedades, etc.</w:t>
      </w:r>
    </w:p>
    <w:p w14:paraId="54475679" w14:textId="77777777" w:rsidR="002C75C7" w:rsidRPr="0048116B" w:rsidRDefault="002C75C7" w:rsidP="002C75C7">
      <w:pPr>
        <w:spacing w:line="360" w:lineRule="auto"/>
        <w:jc w:val="both"/>
        <w:rPr>
          <w:rFonts w:ascii="Times New Roman" w:hAnsi="Times New Roman" w:cs="Times New Roman"/>
        </w:rPr>
      </w:pPr>
    </w:p>
    <w:p w14:paraId="4FCD3FB7" w14:textId="77777777" w:rsidR="002C75C7" w:rsidRPr="0048116B" w:rsidRDefault="002C75C7" w:rsidP="002C75C7">
      <w:pPr>
        <w:spacing w:line="360" w:lineRule="auto"/>
        <w:jc w:val="both"/>
        <w:rPr>
          <w:rFonts w:ascii="Times New Roman" w:hAnsi="Times New Roman" w:cs="Times New Roman"/>
        </w:rPr>
      </w:pPr>
      <w:proofErr w:type="spellStart"/>
      <w:r w:rsidRPr="0048116B">
        <w:rPr>
          <w:rFonts w:ascii="Times New Roman" w:hAnsi="Times New Roman" w:cs="Times New Roman"/>
        </w:rPr>
        <w:t>Santurtún</w:t>
      </w:r>
      <w:proofErr w:type="spellEnd"/>
      <w:r w:rsidRPr="0048116B">
        <w:rPr>
          <w:rFonts w:ascii="Times New Roman" w:hAnsi="Times New Roman" w:cs="Times New Roman"/>
        </w:rPr>
        <w:t xml:space="preserve"> et al. (2017) explica que, para algunos autores, el obtener perfiles genéticos a partir del análisis de ADN supone una violación del derecho a la intimidad de las personas, sin embargo, las regiones que se ingresan a la base de datos forense son no codificantes, por lo que el estudio en cuestión no afectaría los derechos fundamentales ya que no contiene información concerniente a la intimidad, aunque como lo hemos explicado, esta temática todavía es debatida y controvertida.</w:t>
      </w:r>
    </w:p>
    <w:p w14:paraId="10122E91" w14:textId="77777777" w:rsidR="002C75C7" w:rsidRPr="0048116B" w:rsidRDefault="002C75C7" w:rsidP="002C75C7">
      <w:pPr>
        <w:spacing w:line="360" w:lineRule="auto"/>
        <w:jc w:val="both"/>
        <w:rPr>
          <w:rFonts w:ascii="Times New Roman" w:hAnsi="Times New Roman" w:cs="Times New Roman"/>
        </w:rPr>
      </w:pPr>
    </w:p>
    <w:p w14:paraId="24913769"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 xml:space="preserve">Es importante abordar esta temática con especial cautela, evaluar y ser claros a la hora de proponer políticas para el uso y tratamiento de estos datos, pero, sobre todo, garantizar la privacidad de los datos generales y genéticos de los donantes. Por esto, es trascendental mencionar que en la actualidad se hace uso de </w:t>
      </w:r>
      <w:proofErr w:type="spellStart"/>
      <w:r w:rsidRPr="0048116B">
        <w:rPr>
          <w:rFonts w:ascii="Times New Roman" w:hAnsi="Times New Roman" w:cs="Times New Roman"/>
        </w:rPr>
        <w:t>STRs</w:t>
      </w:r>
      <w:proofErr w:type="spellEnd"/>
      <w:r w:rsidRPr="0048116B">
        <w:rPr>
          <w:rFonts w:ascii="Times New Roman" w:hAnsi="Times New Roman" w:cs="Times New Roman"/>
        </w:rPr>
        <w:t xml:space="preserve"> que se encuentran en regiones que no codifican para características fenotípicas, es decir, el uso forense de estos marcadores no revela información sensible del donante y es suficiente para individualizarlo del resto de la población, con sus excepciones muy puntuales.</w:t>
      </w:r>
    </w:p>
    <w:p w14:paraId="72077C9A" w14:textId="77777777" w:rsidR="002C75C7" w:rsidRPr="0048116B" w:rsidRDefault="002C75C7" w:rsidP="002C75C7">
      <w:pPr>
        <w:spacing w:line="360" w:lineRule="auto"/>
        <w:jc w:val="both"/>
        <w:rPr>
          <w:rFonts w:ascii="Times New Roman" w:hAnsi="Times New Roman" w:cs="Times New Roman"/>
        </w:rPr>
      </w:pPr>
    </w:p>
    <w:p w14:paraId="24440866"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 xml:space="preserve">El consejo de Europa del 09 de junio de 1997, invita por primera vez a todos los países a considerar la creación de bases de datos nacionales de ADN, de forma que la estructuración e implementación estén orientadas a normatividades comunes y compatibles. Especifica la </w:t>
      </w:r>
      <w:r w:rsidRPr="0048116B">
        <w:rPr>
          <w:rFonts w:ascii="Times New Roman" w:hAnsi="Times New Roman" w:cs="Times New Roman"/>
        </w:rPr>
        <w:lastRenderedPageBreak/>
        <w:t xml:space="preserve">finalidad de poder intercambiar datos de las regiones de ADN que no codifican para rasgos hereditarios específicos con el objetivo de investigar delitos, identificar restos cadavéricos y la búsqueda de personas desaparecidas. </w:t>
      </w:r>
    </w:p>
    <w:p w14:paraId="6102EC9F" w14:textId="77777777" w:rsidR="002C75C7" w:rsidRPr="0048116B" w:rsidRDefault="002C75C7" w:rsidP="002C75C7">
      <w:pPr>
        <w:spacing w:line="360" w:lineRule="auto"/>
        <w:jc w:val="both"/>
        <w:rPr>
          <w:rFonts w:ascii="Times New Roman" w:hAnsi="Times New Roman" w:cs="Times New Roman"/>
        </w:rPr>
      </w:pPr>
    </w:p>
    <w:p w14:paraId="483C791C"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 xml:space="preserve">En el ámbito social, la presión que ejerce la sociedad civil entorno a la problemática de identificación en México es desde el 2010 muy intensa y sobra decirlo, con justa razón. Los familiares y organizaciones civiles se han encargado de mantener presente la dimensión política de los cuerpos en tanto buscan a los desaparecidos, reclaman la identificación de los restos y exigen a los Estados actuar para detener la violencia. (Robledo, 2016) </w:t>
      </w:r>
    </w:p>
    <w:p w14:paraId="52FF0FD9" w14:textId="77777777" w:rsidR="002C75C7" w:rsidRPr="0048116B" w:rsidRDefault="002C75C7" w:rsidP="002C75C7">
      <w:pPr>
        <w:spacing w:line="360" w:lineRule="auto"/>
        <w:jc w:val="both"/>
        <w:rPr>
          <w:rFonts w:ascii="Times New Roman" w:hAnsi="Times New Roman" w:cs="Times New Roman"/>
        </w:rPr>
      </w:pPr>
    </w:p>
    <w:p w14:paraId="1E0FC828" w14:textId="77777777"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En México, a la fecha no existen lineamientos sólidos acerca de cómo se realizará el intercambio de datos en materia de genética forense en el país ante el panorama de múltiples instituciones que cuentan con perfiles genéticos tanto de familiares como de cuerpos o fragmentos de cuerpos sin identificar, así como tampoco existe un marco normativo que establezca el uso de estos datos ni la delimitación en el uso de la información recabada. (Mendoza y Pérez, 2023)</w:t>
      </w:r>
    </w:p>
    <w:bookmarkEnd w:id="1"/>
    <w:p w14:paraId="6C56DC50" w14:textId="77777777" w:rsidR="00B3139D" w:rsidRPr="0048116B" w:rsidRDefault="00B3139D" w:rsidP="00B3139D">
      <w:pPr>
        <w:spacing w:line="360" w:lineRule="auto"/>
        <w:jc w:val="both"/>
        <w:rPr>
          <w:rFonts w:ascii="Times New Roman" w:hAnsi="Times New Roman" w:cs="Times New Roman"/>
        </w:rPr>
      </w:pPr>
    </w:p>
    <w:p w14:paraId="5B4EEC30" w14:textId="77777777" w:rsidR="00B3139D" w:rsidRPr="0048116B" w:rsidRDefault="00B3139D" w:rsidP="00B3139D">
      <w:pPr>
        <w:spacing w:line="360" w:lineRule="auto"/>
        <w:jc w:val="both"/>
        <w:rPr>
          <w:rFonts w:ascii="Times New Roman" w:hAnsi="Times New Roman" w:cs="Times New Roman"/>
          <w:b/>
          <w:bCs/>
        </w:rPr>
      </w:pPr>
      <w:r w:rsidRPr="0048116B">
        <w:rPr>
          <w:rFonts w:ascii="Times New Roman" w:hAnsi="Times New Roman" w:cs="Times New Roman"/>
          <w:b/>
          <w:bCs/>
        </w:rPr>
        <w:t>Objetivos</w:t>
      </w:r>
    </w:p>
    <w:p w14:paraId="6B5417F6" w14:textId="77777777" w:rsidR="002C75C7" w:rsidRPr="0048116B" w:rsidRDefault="002C75C7" w:rsidP="002C75C7">
      <w:pPr>
        <w:spacing w:line="360" w:lineRule="auto"/>
        <w:jc w:val="both"/>
        <w:rPr>
          <w:rFonts w:ascii="Times New Roman" w:hAnsi="Times New Roman" w:cs="Times New Roman"/>
        </w:rPr>
      </w:pPr>
    </w:p>
    <w:p w14:paraId="65B03084" w14:textId="5FC0323C"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Examinar los recursos de bases de datos de ADN forenses y su relación con la identificación humana en el estado de Zacatecas, México, en el periodo 2018-2023.</w:t>
      </w:r>
    </w:p>
    <w:p w14:paraId="1C7A0B57" w14:textId="77777777" w:rsidR="002C75C7" w:rsidRPr="0048116B" w:rsidRDefault="002C75C7" w:rsidP="002C75C7">
      <w:pPr>
        <w:spacing w:line="360" w:lineRule="auto"/>
        <w:jc w:val="both"/>
        <w:rPr>
          <w:rFonts w:ascii="Times New Roman" w:hAnsi="Times New Roman" w:cs="Times New Roman"/>
        </w:rPr>
      </w:pPr>
    </w:p>
    <w:p w14:paraId="30B48751" w14:textId="67FA4F3F"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Explorar las limitaciones y oportunidades de las bases de datos de ADN en Zacatecas, México, para fortalecer la identificación humana.</w:t>
      </w:r>
    </w:p>
    <w:p w14:paraId="1F3A4AD4" w14:textId="77777777" w:rsidR="00B3139D" w:rsidRPr="0048116B" w:rsidRDefault="00B3139D" w:rsidP="00B3139D">
      <w:pPr>
        <w:spacing w:line="360" w:lineRule="auto"/>
        <w:jc w:val="both"/>
        <w:rPr>
          <w:rFonts w:ascii="Times New Roman" w:hAnsi="Times New Roman" w:cs="Times New Roman"/>
          <w:b/>
          <w:bCs/>
        </w:rPr>
      </w:pPr>
    </w:p>
    <w:p w14:paraId="1A556CB4" w14:textId="77777777" w:rsidR="00B3139D" w:rsidRPr="0048116B" w:rsidRDefault="00B3139D" w:rsidP="00B3139D">
      <w:pPr>
        <w:spacing w:line="360" w:lineRule="auto"/>
        <w:jc w:val="both"/>
        <w:rPr>
          <w:rFonts w:ascii="Times New Roman" w:hAnsi="Times New Roman" w:cs="Times New Roman"/>
          <w:b/>
          <w:bCs/>
        </w:rPr>
      </w:pPr>
      <w:r w:rsidRPr="0048116B">
        <w:rPr>
          <w:rFonts w:ascii="Times New Roman" w:hAnsi="Times New Roman" w:cs="Times New Roman"/>
          <w:b/>
          <w:bCs/>
        </w:rPr>
        <w:t>Metodología</w:t>
      </w:r>
    </w:p>
    <w:p w14:paraId="5A37E605" w14:textId="77777777" w:rsidR="00B3139D" w:rsidRPr="0048116B" w:rsidRDefault="00B3139D" w:rsidP="00B3139D">
      <w:pPr>
        <w:spacing w:line="360" w:lineRule="auto"/>
        <w:jc w:val="both"/>
        <w:rPr>
          <w:rFonts w:ascii="Times New Roman" w:hAnsi="Times New Roman" w:cs="Times New Roman"/>
          <w:b/>
          <w:bCs/>
        </w:rPr>
      </w:pPr>
    </w:p>
    <w:p w14:paraId="39BAFECF" w14:textId="71830D82"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Dado que el objetivo del estudio fue examinar los recursos de bases de datos de ADN forenses en la identificación humana en el estado de Zacatecas, México, en el periodo 2018-2023, se recurrió a un diseño no experimental que se aplic</w:t>
      </w:r>
      <w:r w:rsidR="00E35BDE" w:rsidRPr="0048116B">
        <w:rPr>
          <w:rFonts w:ascii="Times New Roman" w:hAnsi="Times New Roman" w:cs="Times New Roman"/>
        </w:rPr>
        <w:t>ó</w:t>
      </w:r>
      <w:r w:rsidRPr="0048116B">
        <w:rPr>
          <w:rFonts w:ascii="Times New Roman" w:hAnsi="Times New Roman" w:cs="Times New Roman"/>
        </w:rPr>
        <w:t xml:space="preserve"> de manera longitudinal retrospectiva. Considerando que el tema de investigación tiene un sustento teórico suficiente, se proced</w:t>
      </w:r>
      <w:r w:rsidR="00E35BDE" w:rsidRPr="0048116B">
        <w:rPr>
          <w:rFonts w:ascii="Times New Roman" w:hAnsi="Times New Roman" w:cs="Times New Roman"/>
        </w:rPr>
        <w:t>ió</w:t>
      </w:r>
      <w:r w:rsidRPr="0048116B">
        <w:rPr>
          <w:rFonts w:ascii="Times New Roman" w:hAnsi="Times New Roman" w:cs="Times New Roman"/>
        </w:rPr>
        <w:t xml:space="preserve"> </w:t>
      </w:r>
      <w:r w:rsidRPr="0048116B">
        <w:rPr>
          <w:rFonts w:ascii="Times New Roman" w:hAnsi="Times New Roman" w:cs="Times New Roman"/>
        </w:rPr>
        <w:lastRenderedPageBreak/>
        <w:t>a realizar una investigación con enfoque correlacional para conocer a detalle el fenómeno de estudio y poder establecer la relación estadística entre éste y la variable</w:t>
      </w:r>
      <w:r w:rsidR="00E35BDE" w:rsidRPr="0048116B">
        <w:rPr>
          <w:rFonts w:ascii="Times New Roman" w:hAnsi="Times New Roman" w:cs="Times New Roman"/>
        </w:rPr>
        <w:t xml:space="preserve"> denominada “Bases de Datos de ADN Forense”</w:t>
      </w:r>
      <w:r w:rsidRPr="0048116B">
        <w:rPr>
          <w:rFonts w:ascii="Times New Roman" w:hAnsi="Times New Roman" w:cs="Times New Roman"/>
        </w:rPr>
        <w:t>.</w:t>
      </w:r>
    </w:p>
    <w:p w14:paraId="57184644" w14:textId="77777777" w:rsidR="00E35BDE" w:rsidRPr="0048116B" w:rsidRDefault="00E35BDE" w:rsidP="002C75C7">
      <w:pPr>
        <w:spacing w:line="360" w:lineRule="auto"/>
        <w:jc w:val="both"/>
        <w:rPr>
          <w:rFonts w:ascii="Times New Roman" w:hAnsi="Times New Roman" w:cs="Times New Roman"/>
        </w:rPr>
      </w:pPr>
    </w:p>
    <w:p w14:paraId="69CCAF38" w14:textId="77777777" w:rsidR="00E35BDE"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 xml:space="preserve">Para esta investigación el objeto de estudio </w:t>
      </w:r>
      <w:r w:rsidR="00E35BDE" w:rsidRPr="0048116B">
        <w:rPr>
          <w:rFonts w:ascii="Times New Roman" w:hAnsi="Times New Roman" w:cs="Times New Roman"/>
        </w:rPr>
        <w:t>fue</w:t>
      </w:r>
      <w:r w:rsidRPr="0048116B">
        <w:rPr>
          <w:rFonts w:ascii="Times New Roman" w:hAnsi="Times New Roman" w:cs="Times New Roman"/>
        </w:rPr>
        <w:t xml:space="preserve"> la información recolectada de las bases de datos gubernamentales e informes de la web. Por tal motivo se entiende que la población exclusivamente será la institución del estado responsable de la identificación humana en Zacatecas y por las características de la investigación, no se extrae muestra</w:t>
      </w:r>
      <w:r w:rsidR="00E35BDE" w:rsidRPr="0048116B">
        <w:rPr>
          <w:rFonts w:ascii="Times New Roman" w:hAnsi="Times New Roman" w:cs="Times New Roman"/>
        </w:rPr>
        <w:t>. Los criterios de inclusión fue la información recabada en términos de reportes, encuestas y resultados gubernamentales en el periodo 2018-2023 y, los criterios de exclusión fue la información reportada por otras entidades federativas.</w:t>
      </w:r>
      <w:r w:rsidRPr="0048116B">
        <w:rPr>
          <w:rFonts w:ascii="Times New Roman" w:hAnsi="Times New Roman" w:cs="Times New Roman"/>
        </w:rPr>
        <w:t xml:space="preserve"> </w:t>
      </w:r>
    </w:p>
    <w:p w14:paraId="5E9EE7EB" w14:textId="77777777" w:rsidR="00E35BDE" w:rsidRPr="0048116B" w:rsidRDefault="00E35BDE" w:rsidP="002C75C7">
      <w:pPr>
        <w:spacing w:line="360" w:lineRule="auto"/>
        <w:jc w:val="both"/>
        <w:rPr>
          <w:rFonts w:ascii="Times New Roman" w:hAnsi="Times New Roman" w:cs="Times New Roman"/>
        </w:rPr>
      </w:pPr>
    </w:p>
    <w:p w14:paraId="6AC7AC0D" w14:textId="6C6AF752" w:rsidR="002C75C7" w:rsidRPr="0048116B" w:rsidRDefault="002C75C7" w:rsidP="002C75C7">
      <w:pPr>
        <w:spacing w:line="360" w:lineRule="auto"/>
        <w:jc w:val="both"/>
        <w:rPr>
          <w:rFonts w:ascii="Times New Roman" w:hAnsi="Times New Roman" w:cs="Times New Roman"/>
        </w:rPr>
      </w:pPr>
      <w:r w:rsidRPr="0048116B">
        <w:rPr>
          <w:rFonts w:ascii="Times New Roman" w:hAnsi="Times New Roman" w:cs="Times New Roman"/>
        </w:rPr>
        <w:t>Como técnica de recolección de datos se utiliz</w:t>
      </w:r>
      <w:r w:rsidR="00E35BDE" w:rsidRPr="0048116B">
        <w:rPr>
          <w:rFonts w:ascii="Times New Roman" w:hAnsi="Times New Roman" w:cs="Times New Roman"/>
        </w:rPr>
        <w:t>ó</w:t>
      </w:r>
      <w:r w:rsidRPr="0048116B">
        <w:rPr>
          <w:rFonts w:ascii="Times New Roman" w:hAnsi="Times New Roman" w:cs="Times New Roman"/>
        </w:rPr>
        <w:t xml:space="preserve"> la exploración documental mediante su clasificación de análisis de contenido sobre reportes gubernamentales, encuestas institucionales y otros documentos de investigación extraídos de la Web</w:t>
      </w:r>
      <w:r w:rsidR="00E35BDE" w:rsidRPr="0048116B">
        <w:rPr>
          <w:rFonts w:ascii="Times New Roman" w:hAnsi="Times New Roman" w:cs="Times New Roman"/>
        </w:rPr>
        <w:t>, empleando una técnica no probabilística de datos consecutivos.</w:t>
      </w:r>
    </w:p>
    <w:p w14:paraId="2E45AC90" w14:textId="77777777" w:rsidR="002C75C7" w:rsidRPr="0048116B" w:rsidRDefault="002C75C7" w:rsidP="00B3139D">
      <w:pPr>
        <w:spacing w:line="360" w:lineRule="auto"/>
        <w:jc w:val="both"/>
        <w:rPr>
          <w:rFonts w:ascii="Times New Roman" w:hAnsi="Times New Roman" w:cs="Times New Roman"/>
          <w:b/>
          <w:bCs/>
        </w:rPr>
      </w:pPr>
    </w:p>
    <w:p w14:paraId="27D49156" w14:textId="77777777" w:rsidR="00B3139D" w:rsidRPr="0048116B" w:rsidRDefault="00B3139D" w:rsidP="00B3139D">
      <w:pPr>
        <w:spacing w:line="360" w:lineRule="auto"/>
        <w:jc w:val="both"/>
        <w:rPr>
          <w:rFonts w:ascii="Times New Roman" w:hAnsi="Times New Roman" w:cs="Times New Roman"/>
          <w:b/>
          <w:bCs/>
        </w:rPr>
      </w:pPr>
    </w:p>
    <w:p w14:paraId="20D8503C" w14:textId="77777777" w:rsidR="00B3139D" w:rsidRPr="0048116B" w:rsidRDefault="00B3139D" w:rsidP="00B3139D">
      <w:pPr>
        <w:spacing w:line="360" w:lineRule="auto"/>
        <w:jc w:val="both"/>
        <w:rPr>
          <w:rFonts w:ascii="Times New Roman" w:hAnsi="Times New Roman" w:cs="Times New Roman"/>
          <w:b/>
          <w:bCs/>
        </w:rPr>
      </w:pPr>
      <w:r w:rsidRPr="0048116B">
        <w:rPr>
          <w:rFonts w:ascii="Times New Roman" w:hAnsi="Times New Roman" w:cs="Times New Roman"/>
          <w:b/>
          <w:bCs/>
        </w:rPr>
        <w:t>Resultados</w:t>
      </w:r>
    </w:p>
    <w:p w14:paraId="258AC5EC" w14:textId="77777777" w:rsidR="00B3139D" w:rsidRPr="0048116B" w:rsidRDefault="00B3139D" w:rsidP="00B3139D">
      <w:pPr>
        <w:spacing w:line="360" w:lineRule="auto"/>
        <w:jc w:val="both"/>
        <w:rPr>
          <w:rFonts w:ascii="Times New Roman" w:hAnsi="Times New Roman" w:cs="Times New Roman"/>
        </w:rPr>
      </w:pPr>
    </w:p>
    <w:p w14:paraId="317E8897" w14:textId="324D614C" w:rsidR="00E35BDE" w:rsidRPr="0048116B" w:rsidRDefault="00B3139D" w:rsidP="00E35BDE">
      <w:pPr>
        <w:spacing w:line="360" w:lineRule="auto"/>
        <w:jc w:val="both"/>
        <w:rPr>
          <w:rFonts w:ascii="Times New Roman" w:hAnsi="Times New Roman" w:cs="Times New Roman"/>
        </w:rPr>
      </w:pPr>
      <w:r w:rsidRPr="0048116B">
        <w:rPr>
          <w:rFonts w:ascii="Times New Roman" w:hAnsi="Times New Roman" w:cs="Times New Roman"/>
        </w:rPr>
        <w:t xml:space="preserve"> </w:t>
      </w:r>
      <w:r w:rsidR="00E35BDE" w:rsidRPr="0048116B">
        <w:rPr>
          <w:rFonts w:ascii="Times New Roman" w:hAnsi="Times New Roman" w:cs="Times New Roman"/>
        </w:rPr>
        <w:t xml:space="preserve">De acuerdo al desarrollo de la investigación y a la información procesada obtenida en el periodo comprendido del año 2018 al año 2023, se pueden apreciar los siguientes datos: </w:t>
      </w:r>
    </w:p>
    <w:p w14:paraId="5E4AD67B" w14:textId="77777777" w:rsidR="00E35BDE" w:rsidRPr="0048116B" w:rsidRDefault="00E35BDE" w:rsidP="00E35BDE">
      <w:pPr>
        <w:spacing w:after="160" w:line="259" w:lineRule="auto"/>
        <w:rPr>
          <w:rFonts w:ascii="Times New Roman" w:hAnsi="Times New Roman" w:cs="Times New Roman"/>
          <w:b/>
          <w:bCs/>
        </w:rPr>
      </w:pPr>
    </w:p>
    <w:p w14:paraId="78130D6A" w14:textId="77777777" w:rsidR="00E35BDE" w:rsidRPr="0048116B" w:rsidRDefault="00E35BDE" w:rsidP="00E35BDE">
      <w:pPr>
        <w:spacing w:after="160" w:line="259" w:lineRule="auto"/>
        <w:rPr>
          <w:rFonts w:ascii="Times New Roman" w:hAnsi="Times New Roman" w:cs="Times New Roman"/>
        </w:rPr>
      </w:pPr>
    </w:p>
    <w:p w14:paraId="0DF68875" w14:textId="77777777" w:rsidR="00E35BDE" w:rsidRPr="0048116B" w:rsidRDefault="00E35BDE" w:rsidP="00E35BDE">
      <w:pPr>
        <w:spacing w:line="360" w:lineRule="auto"/>
        <w:jc w:val="both"/>
        <w:rPr>
          <w:rFonts w:ascii="Times New Roman" w:hAnsi="Times New Roman" w:cs="Times New Roman"/>
        </w:rPr>
      </w:pPr>
      <w:r w:rsidRPr="0048116B">
        <w:rPr>
          <w:rFonts w:ascii="Times New Roman" w:hAnsi="Times New Roman" w:cs="Times New Roman"/>
        </w:rPr>
        <w:t>Respecto a las herramientas tecnológicas para el almacenamiento de perfiles genéticos obtenidos de los análisis de muestras biológicas forenses, en el estado de Zacatecas, para tal fin se utiliza Excel® y el cálculo estadístico es de forma manual con un alcance local, lo que significa que el cotejo de estos datos es dentro del mismo banco generado, sin oportunidad de la búsqueda de coincidencias con las demás entidades del país de manera directa.</w:t>
      </w:r>
    </w:p>
    <w:p w14:paraId="45DDA82D" w14:textId="77777777" w:rsidR="00E35BDE" w:rsidRPr="0048116B" w:rsidRDefault="00E35BDE" w:rsidP="00E35BDE">
      <w:pPr>
        <w:spacing w:line="360" w:lineRule="auto"/>
        <w:jc w:val="both"/>
        <w:rPr>
          <w:rFonts w:ascii="Times New Roman" w:hAnsi="Times New Roman" w:cs="Times New Roman"/>
        </w:rPr>
      </w:pPr>
    </w:p>
    <w:p w14:paraId="63899E9D" w14:textId="3FFE6791" w:rsidR="00E35BDE" w:rsidRPr="0048116B" w:rsidRDefault="00E35BDE" w:rsidP="00E35BDE">
      <w:pPr>
        <w:spacing w:line="360" w:lineRule="auto"/>
        <w:jc w:val="both"/>
        <w:rPr>
          <w:rFonts w:ascii="Times New Roman" w:hAnsi="Times New Roman" w:cs="Times New Roman"/>
        </w:rPr>
      </w:pPr>
      <w:r w:rsidRPr="0048116B">
        <w:rPr>
          <w:rFonts w:ascii="Times New Roman" w:hAnsi="Times New Roman" w:cs="Times New Roman"/>
        </w:rPr>
        <w:lastRenderedPageBreak/>
        <w:t xml:space="preserve">El intento por crear una base nacional centralizada desde la primera década de este siglo no ha sido fructífero, prueba de ello es la multiplicidad de softwares en las distintas entidades federativas. Mendoza y Pérez (2023) reportan la información solicitada al INFOMEX en la Plataforma Nacional de Transparencia relacionada a los sistemas de ingreso y registro, almacenamiento, cotejo y análisis estadístico con los que cuentan las 32 entidades del país, el Centro Nacional de Identificación Humana, la Guardia Nacional y el Centro Regional de Identificación Humana (CRIH). La información proporcionada muestra la multiplicidad de herramientas que las distintas fiscalías y centros dedicados a la identificación humana en México utilizan, sin cumplir con los retos planteados desde el 2011, además de lo establecido en la Ley General y los diversos informes emitidos por el Grupo de Trabajo. </w:t>
      </w:r>
      <w:r w:rsidR="006809D3" w:rsidRPr="0048116B">
        <w:rPr>
          <w:rFonts w:ascii="Times New Roman" w:hAnsi="Times New Roman" w:cs="Times New Roman"/>
        </w:rPr>
        <w:t>(</w:t>
      </w:r>
      <w:r w:rsidRPr="0048116B">
        <w:rPr>
          <w:rFonts w:ascii="Times New Roman" w:hAnsi="Times New Roman" w:cs="Times New Roman"/>
        </w:rPr>
        <w:t xml:space="preserve">Figura </w:t>
      </w:r>
      <w:r w:rsidR="006809D3" w:rsidRPr="0048116B">
        <w:rPr>
          <w:rFonts w:ascii="Times New Roman" w:hAnsi="Times New Roman" w:cs="Times New Roman"/>
        </w:rPr>
        <w:t>1)</w:t>
      </w:r>
    </w:p>
    <w:p w14:paraId="3196C5D4" w14:textId="77777777" w:rsidR="00E35BDE" w:rsidRPr="0048116B" w:rsidRDefault="00E35BDE" w:rsidP="00E35BDE">
      <w:pPr>
        <w:spacing w:line="360" w:lineRule="auto"/>
        <w:jc w:val="both"/>
        <w:rPr>
          <w:rFonts w:ascii="Times New Roman" w:hAnsi="Times New Roman" w:cs="Times New Roman"/>
        </w:rPr>
      </w:pPr>
    </w:p>
    <w:p w14:paraId="003012DD" w14:textId="77777777" w:rsidR="00E35BDE" w:rsidRPr="0048116B" w:rsidRDefault="00E35BDE" w:rsidP="00E35BDE">
      <w:pPr>
        <w:spacing w:after="160" w:line="259" w:lineRule="auto"/>
        <w:rPr>
          <w:rFonts w:ascii="Times New Roman" w:hAnsi="Times New Roman" w:cs="Times New Roman"/>
        </w:rPr>
      </w:pPr>
      <w:r w:rsidRPr="0048116B">
        <w:rPr>
          <w:rFonts w:ascii="Times New Roman" w:hAnsi="Times New Roman" w:cs="Times New Roman"/>
        </w:rPr>
        <w:t xml:space="preserve"> </w:t>
      </w:r>
    </w:p>
    <w:p w14:paraId="4F504847" w14:textId="77777777" w:rsidR="00E35BDE" w:rsidRPr="0048116B" w:rsidRDefault="00E35BDE" w:rsidP="00E35BDE">
      <w:pPr>
        <w:spacing w:after="160" w:line="259" w:lineRule="auto"/>
        <w:rPr>
          <w:rFonts w:ascii="Times New Roman" w:hAnsi="Times New Roman" w:cs="Times New Roman"/>
        </w:rPr>
      </w:pPr>
      <w:r w:rsidRPr="0048116B">
        <w:rPr>
          <w:rFonts w:ascii="Times New Roman" w:hAnsi="Times New Roman" w:cs="Times New Roman"/>
        </w:rPr>
        <w:br w:type="page"/>
      </w:r>
    </w:p>
    <w:p w14:paraId="55F1BB23" w14:textId="289A4539" w:rsidR="00E35BDE" w:rsidRPr="0048116B" w:rsidRDefault="00E35BDE" w:rsidP="00E35BDE">
      <w:pPr>
        <w:spacing w:after="160" w:line="259" w:lineRule="auto"/>
        <w:rPr>
          <w:rFonts w:ascii="Times New Roman" w:hAnsi="Times New Roman" w:cs="Times New Roman"/>
          <w:b/>
          <w:bCs/>
        </w:rPr>
      </w:pPr>
      <w:r w:rsidRPr="0048116B">
        <w:rPr>
          <w:rFonts w:ascii="Times New Roman" w:hAnsi="Times New Roman" w:cs="Times New Roman"/>
          <w:b/>
          <w:bCs/>
        </w:rPr>
        <w:lastRenderedPageBreak/>
        <w:t xml:space="preserve">Figura </w:t>
      </w:r>
      <w:r w:rsidR="006809D3" w:rsidRPr="0048116B">
        <w:rPr>
          <w:rFonts w:ascii="Times New Roman" w:hAnsi="Times New Roman" w:cs="Times New Roman"/>
          <w:b/>
          <w:bCs/>
        </w:rPr>
        <w:t>1</w:t>
      </w:r>
    </w:p>
    <w:p w14:paraId="35A512CB" w14:textId="77777777" w:rsidR="00E35BDE" w:rsidRPr="0048116B" w:rsidRDefault="00E35BDE" w:rsidP="00E35BDE">
      <w:pPr>
        <w:tabs>
          <w:tab w:val="left" w:pos="4900"/>
        </w:tabs>
        <w:spacing w:line="360" w:lineRule="auto"/>
        <w:jc w:val="center"/>
        <w:rPr>
          <w:rFonts w:ascii="Times New Roman" w:hAnsi="Times New Roman" w:cs="Times New Roman"/>
          <w:i/>
          <w:iCs/>
        </w:rPr>
      </w:pPr>
      <w:r w:rsidRPr="0048116B">
        <w:rPr>
          <w:rFonts w:ascii="Times New Roman" w:hAnsi="Times New Roman" w:cs="Times New Roman"/>
          <w:i/>
          <w:iCs/>
        </w:rPr>
        <w:t>Herramientas de almacenamiento y búsqueda de concordancias</w:t>
      </w:r>
    </w:p>
    <w:p w14:paraId="18CED0DD" w14:textId="77777777" w:rsidR="00E35BDE" w:rsidRPr="0048116B" w:rsidRDefault="00E35BDE" w:rsidP="00E35BDE">
      <w:pPr>
        <w:tabs>
          <w:tab w:val="left" w:pos="4900"/>
        </w:tabs>
        <w:spacing w:line="360" w:lineRule="auto"/>
        <w:jc w:val="center"/>
        <w:rPr>
          <w:rFonts w:ascii="Times New Roman" w:hAnsi="Times New Roman" w:cs="Times New Roman"/>
        </w:rPr>
      </w:pPr>
      <w:r w:rsidRPr="0048116B">
        <w:rPr>
          <w:rFonts w:ascii="Times New Roman" w:hAnsi="Times New Roman" w:cs="Times New Roman"/>
          <w:noProof/>
        </w:rPr>
        <w:drawing>
          <wp:inline distT="0" distB="0" distL="0" distR="0" wp14:anchorId="438FC0CC" wp14:editId="7CE424C0">
            <wp:extent cx="5843586" cy="3000375"/>
            <wp:effectExtent l="0" t="0" r="5080" b="0"/>
            <wp:docPr id="647048995" name="Imagen 1" descr="Interfaz de usuario gráfica, Sitio web&#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048995" name="Imagen 1" descr="Interfaz de usuario gráfica, Sitio web&#10;&#10;Descripción generada automáticamente"/>
                    <pic:cNvPicPr/>
                  </pic:nvPicPr>
                  <pic:blipFill rotWithShape="1">
                    <a:blip r:embed="rId6"/>
                    <a:srcRect l="26797" t="23265" r="7965" b="17156"/>
                    <a:stretch/>
                  </pic:blipFill>
                  <pic:spPr bwMode="auto">
                    <a:xfrm>
                      <a:off x="0" y="0"/>
                      <a:ext cx="5858595" cy="3008081"/>
                    </a:xfrm>
                    <a:prstGeom prst="rect">
                      <a:avLst/>
                    </a:prstGeom>
                    <a:ln>
                      <a:noFill/>
                    </a:ln>
                    <a:extLst>
                      <a:ext uri="{53640926-AAD7-44D8-BBD7-CCE9431645EC}">
                        <a14:shadowObscured xmlns:a14="http://schemas.microsoft.com/office/drawing/2010/main"/>
                      </a:ext>
                    </a:extLst>
                  </pic:spPr>
                </pic:pic>
              </a:graphicData>
            </a:graphic>
          </wp:inline>
        </w:drawing>
      </w:r>
    </w:p>
    <w:p w14:paraId="512F5CF7" w14:textId="77777777" w:rsidR="00E35BDE" w:rsidRPr="0048116B" w:rsidRDefault="00E35BDE" w:rsidP="00E35BDE">
      <w:pPr>
        <w:tabs>
          <w:tab w:val="left" w:pos="4900"/>
        </w:tabs>
        <w:spacing w:line="360" w:lineRule="auto"/>
        <w:jc w:val="center"/>
        <w:rPr>
          <w:rFonts w:ascii="Times New Roman" w:hAnsi="Times New Roman" w:cs="Times New Roman"/>
          <w:sz w:val="20"/>
          <w:szCs w:val="20"/>
        </w:rPr>
      </w:pPr>
      <w:r w:rsidRPr="0048116B">
        <w:rPr>
          <w:rFonts w:ascii="Times New Roman" w:hAnsi="Times New Roman" w:cs="Times New Roman"/>
          <w:i/>
          <w:iCs/>
          <w:sz w:val="20"/>
          <w:szCs w:val="20"/>
        </w:rPr>
        <w:t>Fuente: Mendoza y Pérez (2023).</w:t>
      </w:r>
    </w:p>
    <w:p w14:paraId="210E4FCA" w14:textId="77777777" w:rsidR="00E35BDE" w:rsidRPr="0048116B" w:rsidRDefault="00E35BDE" w:rsidP="00E35BDE">
      <w:pPr>
        <w:spacing w:line="360" w:lineRule="auto"/>
        <w:jc w:val="both"/>
        <w:rPr>
          <w:rFonts w:ascii="Times New Roman" w:hAnsi="Times New Roman" w:cs="Times New Roman"/>
          <w:b/>
          <w:bCs/>
          <w:u w:val="single"/>
        </w:rPr>
      </w:pPr>
    </w:p>
    <w:p w14:paraId="551F6F6E" w14:textId="47084693" w:rsidR="00E35BDE" w:rsidRPr="0048116B" w:rsidRDefault="00E35BDE" w:rsidP="00E35BDE">
      <w:pPr>
        <w:spacing w:line="360" w:lineRule="auto"/>
        <w:jc w:val="both"/>
        <w:rPr>
          <w:rFonts w:ascii="Times New Roman" w:hAnsi="Times New Roman" w:cs="Times New Roman"/>
        </w:rPr>
      </w:pPr>
      <w:r w:rsidRPr="0048116B">
        <w:rPr>
          <w:rFonts w:ascii="Times New Roman" w:hAnsi="Times New Roman" w:cs="Times New Roman"/>
          <w:b/>
          <w:bCs/>
          <w:u w:val="single"/>
        </w:rPr>
        <w:br w:type="page"/>
      </w:r>
      <w:r w:rsidRPr="0048116B">
        <w:rPr>
          <w:rFonts w:ascii="Times New Roman" w:hAnsi="Times New Roman" w:cs="Times New Roman"/>
        </w:rPr>
        <w:lastRenderedPageBreak/>
        <w:t>En la parte final de un dictamen de genética o informe de resultados genéticos, el análisis estadístico resulta importante para dar cuenta de la fiabilidad de la confronta y en su caso, de una identificación (</w:t>
      </w:r>
      <w:r w:rsidRPr="0048116B">
        <w:rPr>
          <w:rFonts w:ascii="Times New Roman" w:hAnsi="Times New Roman" w:cs="Times New Roman"/>
          <w:i/>
          <w:iCs/>
        </w:rPr>
        <w:t>match</w:t>
      </w:r>
      <w:r w:rsidRPr="0048116B">
        <w:rPr>
          <w:rFonts w:ascii="Times New Roman" w:hAnsi="Times New Roman" w:cs="Times New Roman"/>
        </w:rPr>
        <w:t xml:space="preserve">), por lo que es de suma trascendencia el cuidado que los operadores tienen para el análisis estadístico, la metodología empleada, el nivel de confianza y lo robusto del software empleado. En este mismo estudio (Mendoza y Pérez) ilustran las herramientas de cálculos estadísticos empleados y la metodología establecida en cada estado. En el estado de Zacatecas, para tal fin se utiliza </w:t>
      </w:r>
      <w:r w:rsidRPr="0048116B">
        <w:rPr>
          <w:rFonts w:ascii="Times New Roman" w:hAnsi="Times New Roman" w:cs="Times New Roman"/>
          <w:i/>
          <w:iCs/>
        </w:rPr>
        <w:t xml:space="preserve">Excel® </w:t>
      </w:r>
      <w:r w:rsidRPr="0048116B">
        <w:rPr>
          <w:rFonts w:ascii="Times New Roman" w:hAnsi="Times New Roman" w:cs="Times New Roman"/>
        </w:rPr>
        <w:t xml:space="preserve">y el cálculo es de forma manual (Figura </w:t>
      </w:r>
      <w:r w:rsidR="006809D3" w:rsidRPr="0048116B">
        <w:rPr>
          <w:rFonts w:ascii="Times New Roman" w:hAnsi="Times New Roman" w:cs="Times New Roman"/>
        </w:rPr>
        <w:t>2</w:t>
      </w:r>
      <w:r w:rsidRPr="0048116B">
        <w:rPr>
          <w:rFonts w:ascii="Times New Roman" w:hAnsi="Times New Roman" w:cs="Times New Roman"/>
        </w:rPr>
        <w:t xml:space="preserve">); la guardia Nacional utiliza el software </w:t>
      </w:r>
      <w:proofErr w:type="spellStart"/>
      <w:r w:rsidRPr="0048116B">
        <w:rPr>
          <w:rFonts w:ascii="Times New Roman" w:hAnsi="Times New Roman" w:cs="Times New Roman"/>
        </w:rPr>
        <w:t>SmallPond</w:t>
      </w:r>
      <w:proofErr w:type="spellEnd"/>
      <w:r w:rsidRPr="0048116B">
        <w:rPr>
          <w:rFonts w:ascii="Times New Roman" w:hAnsi="Times New Roman" w:cs="Times New Roman"/>
        </w:rPr>
        <w:t>, el CRIH adquirió M-</w:t>
      </w:r>
      <w:proofErr w:type="spellStart"/>
      <w:r w:rsidRPr="0048116B">
        <w:rPr>
          <w:rFonts w:ascii="Times New Roman" w:hAnsi="Times New Roman" w:cs="Times New Roman"/>
        </w:rPr>
        <w:t>FISys</w:t>
      </w:r>
      <w:proofErr w:type="spellEnd"/>
      <w:r w:rsidRPr="0048116B">
        <w:rPr>
          <w:rFonts w:ascii="Times New Roman" w:hAnsi="Times New Roman" w:cs="Times New Roman"/>
        </w:rPr>
        <w:t xml:space="preserve"> y como ya se mencionó con anterioridad, la FGR cuenta con CODIS.</w:t>
      </w:r>
    </w:p>
    <w:p w14:paraId="3202BC48" w14:textId="77777777" w:rsidR="00E35BDE" w:rsidRPr="0048116B" w:rsidRDefault="00E35BDE" w:rsidP="00E35BDE">
      <w:pPr>
        <w:spacing w:line="360" w:lineRule="auto"/>
        <w:jc w:val="both"/>
        <w:rPr>
          <w:rFonts w:ascii="Times New Roman" w:hAnsi="Times New Roman" w:cs="Times New Roman"/>
        </w:rPr>
      </w:pPr>
    </w:p>
    <w:p w14:paraId="2DFDF085" w14:textId="77777777" w:rsidR="00E35BDE" w:rsidRPr="0048116B" w:rsidRDefault="00E35BDE" w:rsidP="00E35BDE">
      <w:pPr>
        <w:spacing w:after="160" w:line="259" w:lineRule="auto"/>
        <w:rPr>
          <w:rFonts w:ascii="Times New Roman" w:hAnsi="Times New Roman" w:cs="Times New Roman"/>
        </w:rPr>
      </w:pPr>
      <w:r w:rsidRPr="0048116B">
        <w:rPr>
          <w:rFonts w:ascii="Times New Roman" w:hAnsi="Times New Roman" w:cs="Times New Roman"/>
        </w:rPr>
        <w:br w:type="page"/>
      </w:r>
    </w:p>
    <w:p w14:paraId="0200FA68" w14:textId="77777777" w:rsidR="00E35BDE" w:rsidRPr="0048116B" w:rsidRDefault="00E35BDE" w:rsidP="00E35BDE">
      <w:pPr>
        <w:spacing w:line="360" w:lineRule="auto"/>
        <w:jc w:val="both"/>
        <w:rPr>
          <w:rFonts w:ascii="Times New Roman" w:hAnsi="Times New Roman" w:cs="Times New Roman"/>
        </w:rPr>
      </w:pPr>
    </w:p>
    <w:p w14:paraId="7A932452" w14:textId="71E01982" w:rsidR="00E35BDE" w:rsidRPr="0048116B" w:rsidRDefault="00E35BDE" w:rsidP="00E35BDE">
      <w:pPr>
        <w:tabs>
          <w:tab w:val="left" w:pos="4900"/>
        </w:tabs>
        <w:spacing w:line="360" w:lineRule="auto"/>
        <w:jc w:val="both"/>
        <w:rPr>
          <w:rFonts w:ascii="Times New Roman" w:hAnsi="Times New Roman" w:cs="Times New Roman"/>
          <w:b/>
          <w:bCs/>
        </w:rPr>
      </w:pPr>
      <w:r w:rsidRPr="0048116B">
        <w:rPr>
          <w:rFonts w:ascii="Times New Roman" w:hAnsi="Times New Roman" w:cs="Times New Roman"/>
          <w:b/>
          <w:bCs/>
        </w:rPr>
        <w:t xml:space="preserve">Figura </w:t>
      </w:r>
      <w:r w:rsidR="006809D3" w:rsidRPr="0048116B">
        <w:rPr>
          <w:rFonts w:ascii="Times New Roman" w:hAnsi="Times New Roman" w:cs="Times New Roman"/>
          <w:b/>
          <w:bCs/>
        </w:rPr>
        <w:t>2</w:t>
      </w:r>
    </w:p>
    <w:p w14:paraId="79E55500" w14:textId="77777777" w:rsidR="00E35BDE" w:rsidRPr="0048116B" w:rsidRDefault="00E35BDE" w:rsidP="00E35BDE">
      <w:pPr>
        <w:tabs>
          <w:tab w:val="left" w:pos="4900"/>
        </w:tabs>
        <w:spacing w:line="360" w:lineRule="auto"/>
        <w:jc w:val="center"/>
        <w:rPr>
          <w:rFonts w:ascii="Times New Roman" w:hAnsi="Times New Roman" w:cs="Times New Roman"/>
          <w:i/>
          <w:iCs/>
        </w:rPr>
      </w:pPr>
      <w:r w:rsidRPr="0048116B">
        <w:rPr>
          <w:rFonts w:ascii="Times New Roman" w:hAnsi="Times New Roman" w:cs="Times New Roman"/>
          <w:i/>
          <w:iCs/>
        </w:rPr>
        <w:t>Herramientas para la realización de cálculos estadísticos</w:t>
      </w:r>
    </w:p>
    <w:p w14:paraId="6DFAD177" w14:textId="77777777" w:rsidR="00E35BDE" w:rsidRPr="0048116B" w:rsidRDefault="00E35BDE" w:rsidP="00E35BDE">
      <w:pPr>
        <w:tabs>
          <w:tab w:val="left" w:pos="4900"/>
        </w:tabs>
        <w:spacing w:line="360" w:lineRule="auto"/>
        <w:jc w:val="center"/>
        <w:rPr>
          <w:rFonts w:ascii="Times New Roman" w:hAnsi="Times New Roman" w:cs="Times New Roman"/>
        </w:rPr>
      </w:pPr>
      <w:r w:rsidRPr="0048116B">
        <w:rPr>
          <w:rFonts w:ascii="Times New Roman" w:hAnsi="Times New Roman" w:cs="Times New Roman"/>
          <w:noProof/>
        </w:rPr>
        <w:drawing>
          <wp:inline distT="0" distB="0" distL="0" distR="0" wp14:anchorId="5762E75D" wp14:editId="0852C051">
            <wp:extent cx="5293152" cy="2943225"/>
            <wp:effectExtent l="0" t="0" r="3175" b="0"/>
            <wp:docPr id="1154888564" name="Imagen 1" descr="Interfaz de usuario gráfica, 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888564" name="Imagen 1" descr="Interfaz de usuario gráfica, Mapa&#10;&#10;Descripción generada automáticamente"/>
                    <pic:cNvPicPr/>
                  </pic:nvPicPr>
                  <pic:blipFill rotWithShape="1">
                    <a:blip r:embed="rId7"/>
                    <a:srcRect l="24564" t="20144" r="2860" b="8076"/>
                    <a:stretch/>
                  </pic:blipFill>
                  <pic:spPr bwMode="auto">
                    <a:xfrm>
                      <a:off x="0" y="0"/>
                      <a:ext cx="5298310" cy="2946093"/>
                    </a:xfrm>
                    <a:prstGeom prst="rect">
                      <a:avLst/>
                    </a:prstGeom>
                    <a:ln>
                      <a:noFill/>
                    </a:ln>
                    <a:extLst>
                      <a:ext uri="{53640926-AAD7-44D8-BBD7-CCE9431645EC}">
                        <a14:shadowObscured xmlns:a14="http://schemas.microsoft.com/office/drawing/2010/main"/>
                      </a:ext>
                    </a:extLst>
                  </pic:spPr>
                </pic:pic>
              </a:graphicData>
            </a:graphic>
          </wp:inline>
        </w:drawing>
      </w:r>
    </w:p>
    <w:p w14:paraId="4A42B4CC" w14:textId="77777777" w:rsidR="00E35BDE" w:rsidRPr="0048116B" w:rsidRDefault="00E35BDE" w:rsidP="00E35BDE">
      <w:pPr>
        <w:tabs>
          <w:tab w:val="left" w:pos="4900"/>
        </w:tabs>
        <w:spacing w:line="360" w:lineRule="auto"/>
        <w:jc w:val="center"/>
        <w:rPr>
          <w:rFonts w:ascii="Times New Roman" w:hAnsi="Times New Roman" w:cs="Times New Roman"/>
          <w:i/>
          <w:iCs/>
          <w:sz w:val="20"/>
          <w:szCs w:val="20"/>
        </w:rPr>
      </w:pPr>
      <w:r w:rsidRPr="0048116B">
        <w:rPr>
          <w:rFonts w:ascii="Times New Roman" w:hAnsi="Times New Roman" w:cs="Times New Roman"/>
          <w:i/>
          <w:iCs/>
          <w:sz w:val="20"/>
          <w:szCs w:val="20"/>
        </w:rPr>
        <w:t>Fuente: Mendoza y Pérez (2023).</w:t>
      </w:r>
    </w:p>
    <w:p w14:paraId="31187F03" w14:textId="7C1EC59B" w:rsidR="00B3139D" w:rsidRPr="0048116B" w:rsidRDefault="00B3139D" w:rsidP="00B3139D">
      <w:pPr>
        <w:spacing w:line="360" w:lineRule="auto"/>
        <w:jc w:val="both"/>
        <w:rPr>
          <w:rFonts w:ascii="Times New Roman" w:hAnsi="Times New Roman" w:cs="Times New Roman"/>
        </w:rPr>
      </w:pPr>
    </w:p>
    <w:p w14:paraId="13CD51A9" w14:textId="77777777" w:rsidR="00B3139D" w:rsidRPr="0048116B" w:rsidRDefault="00B3139D" w:rsidP="00B3139D">
      <w:pPr>
        <w:spacing w:line="360" w:lineRule="auto"/>
        <w:jc w:val="both"/>
        <w:rPr>
          <w:rFonts w:ascii="Times New Roman" w:hAnsi="Times New Roman" w:cs="Times New Roman"/>
        </w:rPr>
      </w:pPr>
    </w:p>
    <w:p w14:paraId="46C28361" w14:textId="77777777" w:rsidR="00B3139D" w:rsidRPr="0048116B" w:rsidRDefault="00B3139D" w:rsidP="00B3139D">
      <w:pPr>
        <w:spacing w:line="360" w:lineRule="auto"/>
        <w:jc w:val="both"/>
        <w:rPr>
          <w:rFonts w:ascii="Times New Roman" w:hAnsi="Times New Roman" w:cs="Times New Roman"/>
          <w:b/>
          <w:bCs/>
        </w:rPr>
      </w:pPr>
    </w:p>
    <w:p w14:paraId="3E6A4A6B" w14:textId="1DB13D1F" w:rsidR="00E35BDE" w:rsidRPr="0048116B" w:rsidRDefault="00E35BDE" w:rsidP="00E35BDE">
      <w:pPr>
        <w:spacing w:line="360" w:lineRule="auto"/>
        <w:jc w:val="both"/>
        <w:rPr>
          <w:rFonts w:ascii="Times New Roman" w:hAnsi="Times New Roman" w:cs="Times New Roman"/>
          <w:b/>
          <w:bCs/>
        </w:rPr>
      </w:pPr>
      <w:r w:rsidRPr="0048116B">
        <w:rPr>
          <w:rFonts w:ascii="Times New Roman" w:hAnsi="Times New Roman" w:cs="Times New Roman"/>
          <w:b/>
          <w:bCs/>
        </w:rPr>
        <w:t>Discusión</w:t>
      </w:r>
    </w:p>
    <w:p w14:paraId="00629294" w14:textId="77777777" w:rsidR="00E35BDE" w:rsidRPr="0048116B" w:rsidRDefault="00E35BDE" w:rsidP="00B3139D">
      <w:pPr>
        <w:spacing w:line="360" w:lineRule="auto"/>
        <w:jc w:val="both"/>
        <w:rPr>
          <w:rFonts w:ascii="Times New Roman" w:hAnsi="Times New Roman" w:cs="Times New Roman"/>
          <w:b/>
          <w:bCs/>
        </w:rPr>
      </w:pPr>
    </w:p>
    <w:p w14:paraId="5A4AEACB" w14:textId="77777777" w:rsidR="00B8113C" w:rsidRPr="0048116B" w:rsidRDefault="00B8113C" w:rsidP="00B8113C">
      <w:pPr>
        <w:spacing w:line="360" w:lineRule="auto"/>
        <w:jc w:val="center"/>
        <w:rPr>
          <w:rFonts w:ascii="Times New Roman" w:hAnsi="Times New Roman" w:cs="Times New Roman"/>
          <w:b/>
          <w:bCs/>
        </w:rPr>
      </w:pPr>
      <w:r w:rsidRPr="0048116B">
        <w:rPr>
          <w:rFonts w:ascii="Times New Roman" w:hAnsi="Times New Roman" w:cs="Times New Roman"/>
          <w:b/>
          <w:bCs/>
        </w:rPr>
        <w:t>Las Bases de Datos de ADN en la crisis forense en México y en Zacatecas</w:t>
      </w:r>
    </w:p>
    <w:p w14:paraId="071E566D" w14:textId="77777777" w:rsidR="00B8113C" w:rsidRPr="0048116B" w:rsidRDefault="00B8113C" w:rsidP="00B8113C">
      <w:pPr>
        <w:spacing w:line="360" w:lineRule="auto"/>
        <w:jc w:val="both"/>
        <w:rPr>
          <w:rFonts w:ascii="Times New Roman" w:hAnsi="Times New Roman" w:cs="Times New Roman"/>
        </w:rPr>
      </w:pPr>
    </w:p>
    <w:p w14:paraId="31E63D8F" w14:textId="77777777" w:rsidR="00B8113C" w:rsidRPr="0048116B" w:rsidRDefault="00B8113C" w:rsidP="00B8113C">
      <w:pPr>
        <w:spacing w:line="360" w:lineRule="auto"/>
        <w:jc w:val="both"/>
        <w:rPr>
          <w:rFonts w:ascii="Times New Roman" w:hAnsi="Times New Roman" w:cs="Times New Roman"/>
          <w:lang w:val="es-MX"/>
        </w:rPr>
      </w:pPr>
      <w:r w:rsidRPr="0048116B">
        <w:rPr>
          <w:rFonts w:ascii="Times New Roman" w:hAnsi="Times New Roman" w:cs="Times New Roman"/>
          <w:lang w:val="es-MX"/>
        </w:rPr>
        <w:t>La crisis forense en México, exacerbada por la alta incidencia de desapariciones y la acumulación de cadáveres sin identificar, requiere un enfoque integral y coordinado para la identificación humana. Una de las soluciones más viables y urgentes es la implementación de una base de datos genéticos centralizada y robusta, siendo CODIS (</w:t>
      </w:r>
      <w:proofErr w:type="spellStart"/>
      <w:r w:rsidRPr="0048116B">
        <w:rPr>
          <w:rFonts w:ascii="Times New Roman" w:hAnsi="Times New Roman" w:cs="Times New Roman"/>
          <w:lang w:val="es-MX"/>
        </w:rPr>
        <w:t>Combined</w:t>
      </w:r>
      <w:proofErr w:type="spellEnd"/>
      <w:r w:rsidRPr="0048116B">
        <w:rPr>
          <w:rFonts w:ascii="Times New Roman" w:hAnsi="Times New Roman" w:cs="Times New Roman"/>
          <w:lang w:val="es-MX"/>
        </w:rPr>
        <w:t xml:space="preserve"> DNA </w:t>
      </w:r>
      <w:proofErr w:type="spellStart"/>
      <w:r w:rsidRPr="0048116B">
        <w:rPr>
          <w:rFonts w:ascii="Times New Roman" w:hAnsi="Times New Roman" w:cs="Times New Roman"/>
          <w:lang w:val="es-MX"/>
        </w:rPr>
        <w:t>Index</w:t>
      </w:r>
      <w:proofErr w:type="spellEnd"/>
      <w:r w:rsidRPr="0048116B">
        <w:rPr>
          <w:rFonts w:ascii="Times New Roman" w:hAnsi="Times New Roman" w:cs="Times New Roman"/>
          <w:lang w:val="es-MX"/>
        </w:rPr>
        <w:t xml:space="preserve"> </w:t>
      </w:r>
      <w:proofErr w:type="spellStart"/>
      <w:r w:rsidRPr="0048116B">
        <w:rPr>
          <w:rFonts w:ascii="Times New Roman" w:hAnsi="Times New Roman" w:cs="Times New Roman"/>
          <w:lang w:val="es-MX"/>
        </w:rPr>
        <w:t>System</w:t>
      </w:r>
      <w:proofErr w:type="spellEnd"/>
      <w:r w:rsidRPr="0048116B">
        <w:rPr>
          <w:rFonts w:ascii="Times New Roman" w:hAnsi="Times New Roman" w:cs="Times New Roman"/>
          <w:lang w:val="es-MX"/>
        </w:rPr>
        <w:t>) la mejor opción disponible, dada su eficacia comprobada y uso extendido en múltiples países.</w:t>
      </w:r>
    </w:p>
    <w:p w14:paraId="68D465FF" w14:textId="77777777" w:rsidR="00B8113C" w:rsidRPr="0048116B" w:rsidRDefault="00B8113C" w:rsidP="00B8113C">
      <w:pPr>
        <w:spacing w:line="360" w:lineRule="auto"/>
        <w:jc w:val="both"/>
        <w:rPr>
          <w:rFonts w:ascii="Times New Roman" w:hAnsi="Times New Roman" w:cs="Times New Roman"/>
          <w:lang w:val="es-MX"/>
        </w:rPr>
      </w:pPr>
    </w:p>
    <w:p w14:paraId="3759D9AE" w14:textId="77777777" w:rsidR="00B8113C" w:rsidRPr="0048116B" w:rsidRDefault="00B8113C" w:rsidP="00B8113C">
      <w:pPr>
        <w:spacing w:line="360" w:lineRule="auto"/>
        <w:jc w:val="both"/>
        <w:rPr>
          <w:rFonts w:ascii="Times New Roman" w:hAnsi="Times New Roman" w:cs="Times New Roman"/>
          <w:lang w:val="es-MX"/>
        </w:rPr>
      </w:pPr>
      <w:r w:rsidRPr="0048116B">
        <w:rPr>
          <w:rFonts w:ascii="Times New Roman" w:hAnsi="Times New Roman" w:cs="Times New Roman"/>
          <w:lang w:val="es-MX"/>
        </w:rPr>
        <w:t xml:space="preserve">A nivel global, las bases de datos de ADN han demostrado ser herramientas esenciales en la resolución de crímenes y en la identificación de víctimas de desastres masivos. Países como </w:t>
      </w:r>
      <w:r w:rsidRPr="0048116B">
        <w:rPr>
          <w:rFonts w:ascii="Times New Roman" w:hAnsi="Times New Roman" w:cs="Times New Roman"/>
          <w:lang w:val="es-MX"/>
        </w:rPr>
        <w:lastRenderedPageBreak/>
        <w:t>Estados Unidos, España y Reino Unido han adoptado sistemas que operan bajo protocolos estandarizados y de calidad, como lo establece la norma ISO 17025. Estos sistemas permiten la integración y comparación de perfiles genéticos de manera eficiente y segura, lo cual ha resultado en la resolución de miles de casos criminales y humanitarios (Parsons et al., 2019; Olarte et al., 2023). La experiencia internacional subraya que la clave del éxito de estos sistemas es la interoperabilidad y la uniformidad en los procedimientos de recolección y análisis de datos genéticos.</w:t>
      </w:r>
    </w:p>
    <w:p w14:paraId="0D00AD39" w14:textId="77777777" w:rsidR="00B8113C" w:rsidRPr="0048116B" w:rsidRDefault="00B8113C" w:rsidP="00B8113C">
      <w:pPr>
        <w:spacing w:line="360" w:lineRule="auto"/>
        <w:jc w:val="both"/>
        <w:rPr>
          <w:rFonts w:ascii="Times New Roman" w:hAnsi="Times New Roman" w:cs="Times New Roman"/>
          <w:lang w:val="es-MX"/>
        </w:rPr>
      </w:pPr>
    </w:p>
    <w:p w14:paraId="6E022258" w14:textId="77777777" w:rsidR="00B8113C" w:rsidRPr="0048116B" w:rsidRDefault="00B8113C" w:rsidP="00B8113C">
      <w:pPr>
        <w:spacing w:line="360" w:lineRule="auto"/>
        <w:jc w:val="both"/>
        <w:rPr>
          <w:rFonts w:ascii="Times New Roman" w:hAnsi="Times New Roman" w:cs="Times New Roman"/>
          <w:lang w:val="es-MX"/>
        </w:rPr>
      </w:pPr>
      <w:r w:rsidRPr="0048116B">
        <w:rPr>
          <w:rFonts w:ascii="Times New Roman" w:hAnsi="Times New Roman" w:cs="Times New Roman"/>
          <w:lang w:val="es-MX"/>
        </w:rPr>
        <w:t>El ejemplo de España es particularmente relevante, ya que ha integrado CODIS como parte de su sistema nacional forense, permitiendo el ingreso de perfiles genéticos bajo categorías claramente definidas, como cadáveres no identificados y víctimas desconocidas. Esto se acompaña de la asignación de un identificador único (</w:t>
      </w:r>
      <w:proofErr w:type="spellStart"/>
      <w:r w:rsidRPr="0048116B">
        <w:rPr>
          <w:rFonts w:ascii="Times New Roman" w:hAnsi="Times New Roman" w:cs="Times New Roman"/>
          <w:lang w:val="es-MX"/>
        </w:rPr>
        <w:t>Specimen</w:t>
      </w:r>
      <w:proofErr w:type="spellEnd"/>
      <w:r w:rsidRPr="0048116B">
        <w:rPr>
          <w:rFonts w:ascii="Times New Roman" w:hAnsi="Times New Roman" w:cs="Times New Roman"/>
          <w:lang w:val="es-MX"/>
        </w:rPr>
        <w:t xml:space="preserve"> ID) que facilita el rastreo y manejo de la información, asegurando tanto la confiabilidad como la protección de los datos personales (</w:t>
      </w:r>
      <w:proofErr w:type="spellStart"/>
      <w:r w:rsidRPr="0048116B">
        <w:rPr>
          <w:rFonts w:ascii="Times New Roman" w:hAnsi="Times New Roman" w:cs="Times New Roman"/>
          <w:lang w:val="es-MX"/>
        </w:rPr>
        <w:t>Hombreiro</w:t>
      </w:r>
      <w:proofErr w:type="spellEnd"/>
      <w:r w:rsidRPr="0048116B">
        <w:rPr>
          <w:rFonts w:ascii="Times New Roman" w:hAnsi="Times New Roman" w:cs="Times New Roman"/>
          <w:lang w:val="es-MX"/>
        </w:rPr>
        <w:t>, 2014). Este modelo de implementación ha resultado en un incremento sustancial en el número de coincidencias, demostrando la eficiencia del sistema en la práctica forense.</w:t>
      </w:r>
    </w:p>
    <w:p w14:paraId="62EC847A" w14:textId="77777777" w:rsidR="00B8113C" w:rsidRPr="0048116B" w:rsidRDefault="00B8113C" w:rsidP="00B8113C">
      <w:pPr>
        <w:spacing w:line="360" w:lineRule="auto"/>
        <w:jc w:val="both"/>
        <w:rPr>
          <w:rFonts w:ascii="Times New Roman" w:hAnsi="Times New Roman" w:cs="Times New Roman"/>
          <w:lang w:val="es-MX"/>
        </w:rPr>
      </w:pPr>
    </w:p>
    <w:p w14:paraId="26A31590" w14:textId="77777777" w:rsidR="00B8113C" w:rsidRPr="0048116B" w:rsidRDefault="00B8113C" w:rsidP="00B8113C">
      <w:pPr>
        <w:spacing w:line="360" w:lineRule="auto"/>
        <w:jc w:val="both"/>
        <w:rPr>
          <w:rFonts w:ascii="Times New Roman" w:hAnsi="Times New Roman" w:cs="Times New Roman"/>
          <w:lang w:val="es-MX"/>
        </w:rPr>
      </w:pPr>
      <w:r w:rsidRPr="0048116B">
        <w:rPr>
          <w:rFonts w:ascii="Times New Roman" w:hAnsi="Times New Roman" w:cs="Times New Roman"/>
          <w:lang w:val="es-MX"/>
        </w:rPr>
        <w:t xml:space="preserve">En México, la implementación de CODIS, un software desarrollado por el FBI y reconocido por su capacidad para almacenar, cotejar y analizar perfiles genéticos, comenzó en 2011. Sin embargo, su uso ha sido limitado principalmente a la </w:t>
      </w:r>
      <w:proofErr w:type="gramStart"/>
      <w:r w:rsidRPr="0048116B">
        <w:rPr>
          <w:rFonts w:ascii="Times New Roman" w:hAnsi="Times New Roman" w:cs="Times New Roman"/>
          <w:lang w:val="es-MX"/>
        </w:rPr>
        <w:t>Fiscalía General</w:t>
      </w:r>
      <w:proofErr w:type="gramEnd"/>
      <w:r w:rsidRPr="0048116B">
        <w:rPr>
          <w:rFonts w:ascii="Times New Roman" w:hAnsi="Times New Roman" w:cs="Times New Roman"/>
          <w:lang w:val="es-MX"/>
        </w:rPr>
        <w:t xml:space="preserve"> de la República (FGR), lo que deja a muchas entidades federativas con sistemas locales fragmentados, sin conexión ni homologación. Esta falta de integración impide la búsqueda de coincidencias entre estados y dificulta la identificación de personas desaparecidas a nivel nacional (Mendoza y Pérez, 2023). La diversidad de herramientas utilizadas en las fiscalías locales, como Excel® para cálculos manuales en estados como Zacatecas, resalta las disparidades tecnológicas y operativas que entorpecen los procesos de identificación (Villavicencio, 2022).</w:t>
      </w:r>
    </w:p>
    <w:p w14:paraId="597EF59A" w14:textId="77777777" w:rsidR="00B8113C" w:rsidRPr="0048116B" w:rsidRDefault="00B8113C" w:rsidP="00B8113C">
      <w:pPr>
        <w:spacing w:line="360" w:lineRule="auto"/>
        <w:jc w:val="both"/>
        <w:rPr>
          <w:rFonts w:ascii="Times New Roman" w:hAnsi="Times New Roman" w:cs="Times New Roman"/>
          <w:lang w:val="es-MX"/>
        </w:rPr>
      </w:pPr>
    </w:p>
    <w:p w14:paraId="4EED57AB" w14:textId="77777777" w:rsidR="00EC2AD5" w:rsidRPr="0048116B" w:rsidRDefault="00EC2AD5">
      <w:pPr>
        <w:spacing w:after="160" w:line="259" w:lineRule="auto"/>
        <w:rPr>
          <w:rFonts w:ascii="Times New Roman" w:hAnsi="Times New Roman" w:cs="Times New Roman"/>
        </w:rPr>
      </w:pPr>
      <w:r w:rsidRPr="0048116B">
        <w:rPr>
          <w:rFonts w:ascii="Times New Roman" w:hAnsi="Times New Roman" w:cs="Times New Roman"/>
        </w:rPr>
        <w:br w:type="page"/>
      </w:r>
    </w:p>
    <w:p w14:paraId="76A0E8F0" w14:textId="73E5B8BE" w:rsidR="00B8113C" w:rsidRPr="0048116B" w:rsidRDefault="00B8113C" w:rsidP="00B8113C">
      <w:pPr>
        <w:spacing w:line="360" w:lineRule="auto"/>
        <w:jc w:val="both"/>
        <w:rPr>
          <w:rFonts w:ascii="Times New Roman" w:hAnsi="Times New Roman" w:cs="Times New Roman"/>
        </w:rPr>
      </w:pPr>
      <w:r w:rsidRPr="0048116B">
        <w:rPr>
          <w:rFonts w:ascii="Times New Roman" w:hAnsi="Times New Roman" w:cs="Times New Roman"/>
        </w:rPr>
        <w:lastRenderedPageBreak/>
        <w:t>Acerca de este punto, Villavicencio (2022) menciona:</w:t>
      </w:r>
    </w:p>
    <w:p w14:paraId="161530C8" w14:textId="77777777" w:rsidR="00B8113C" w:rsidRPr="0048116B" w:rsidRDefault="00B8113C" w:rsidP="00B8113C">
      <w:pPr>
        <w:spacing w:line="360" w:lineRule="auto"/>
        <w:ind w:left="720"/>
        <w:jc w:val="both"/>
        <w:rPr>
          <w:rFonts w:ascii="Times New Roman" w:hAnsi="Times New Roman" w:cs="Times New Roman"/>
        </w:rPr>
      </w:pPr>
      <w:r w:rsidRPr="0048116B">
        <w:rPr>
          <w:rFonts w:ascii="Times New Roman" w:hAnsi="Times New Roman" w:cs="Times New Roman"/>
        </w:rPr>
        <w:t>Es preciso señalar que en México no existe una base de datos genéticos nacional compartida con las 32 entidades federativas; sin embargo, la mayoría de los laboratorios estatales posee una base desarrollada por la misma institución o adquirida comercialmente para el ingreso, almacenamiento y confronta de los perfiles. En consecuencia, algunas fiscalías cuentan con bases de datos locales o regionales —de mayor o menor sofisticación— y la única que detenta una plataforma robusta es la FGR, la cual contiene los perfiles en el sistema CODIS, en donde se ingresan, almacenan y confrontan los perfiles genéticos que se envían desde el interior de la República. (p. 39)</w:t>
      </w:r>
    </w:p>
    <w:p w14:paraId="45FD2A38" w14:textId="77777777" w:rsidR="00B8113C" w:rsidRPr="0048116B" w:rsidRDefault="00B8113C" w:rsidP="00B8113C">
      <w:pPr>
        <w:spacing w:line="360" w:lineRule="auto"/>
        <w:jc w:val="both"/>
        <w:rPr>
          <w:rFonts w:ascii="Times New Roman" w:hAnsi="Times New Roman" w:cs="Times New Roman"/>
          <w:lang w:val="es-MX"/>
        </w:rPr>
      </w:pPr>
    </w:p>
    <w:p w14:paraId="1C497DB6" w14:textId="77777777" w:rsidR="00B8113C" w:rsidRPr="0048116B" w:rsidRDefault="00B8113C" w:rsidP="00B8113C">
      <w:pPr>
        <w:spacing w:line="360" w:lineRule="auto"/>
        <w:jc w:val="both"/>
        <w:rPr>
          <w:rFonts w:ascii="Times New Roman" w:hAnsi="Times New Roman" w:cs="Times New Roman"/>
          <w:lang w:val="es-MX"/>
        </w:rPr>
      </w:pPr>
      <w:r w:rsidRPr="0048116B">
        <w:rPr>
          <w:rFonts w:ascii="Times New Roman" w:hAnsi="Times New Roman" w:cs="Times New Roman"/>
          <w:lang w:val="es-MX"/>
        </w:rPr>
        <w:t>La adopción completa y coordinada de CODIS en todas las entidades federativas traería múltiples beneficios. En primer lugar, permitiría la comparación de perfiles genéticos de manera estandarizada, lo que aumentaría las posibilidades de identificación de restos humanos y ayudaría a disminuir el rezago de más de 52,000 cuerpos sin identificar (Comisión Nacional de Búsqueda, 2023). Además, la experiencia de otros países muestra que una base de datos unificada y robusta, con perfiles actualizados y cotejados periódicamente, es fundamental para abordar con éxito crisis de gran magnitud (Da Silva et al., 2020). Por ejemplo, la Comisión Internacional sobre Personas Desaparecidas (ICMP) en los Balcanes logró identificaciones a gran escala tras el conflicto armado de la década de 1990, utilizando un enfoque de bases de datos regionales que sirvió de modelo para otros países (Parsons et al., 2019).</w:t>
      </w:r>
    </w:p>
    <w:p w14:paraId="4A688103" w14:textId="77777777" w:rsidR="00B8113C" w:rsidRPr="0048116B" w:rsidRDefault="00B8113C" w:rsidP="00B8113C">
      <w:pPr>
        <w:spacing w:line="360" w:lineRule="auto"/>
        <w:jc w:val="both"/>
        <w:rPr>
          <w:rFonts w:ascii="Times New Roman" w:hAnsi="Times New Roman" w:cs="Times New Roman"/>
          <w:lang w:val="es-MX"/>
        </w:rPr>
      </w:pPr>
    </w:p>
    <w:p w14:paraId="262A3E63" w14:textId="77777777" w:rsidR="00B8113C" w:rsidRPr="0048116B" w:rsidRDefault="00B8113C" w:rsidP="00B8113C">
      <w:pPr>
        <w:spacing w:line="360" w:lineRule="auto"/>
        <w:jc w:val="both"/>
        <w:rPr>
          <w:rFonts w:ascii="Times New Roman" w:hAnsi="Times New Roman" w:cs="Times New Roman"/>
          <w:lang w:val="es-MX"/>
        </w:rPr>
      </w:pPr>
      <w:r w:rsidRPr="0048116B">
        <w:rPr>
          <w:rFonts w:ascii="Times New Roman" w:hAnsi="Times New Roman" w:cs="Times New Roman"/>
          <w:lang w:val="es-MX"/>
        </w:rPr>
        <w:t xml:space="preserve">El caso de México requiere un esfuerzo coordinado que aborde no solo la adopción tecnológica sino también el fortalecimiento de los recursos humanos y la capacitación especializada. La implementación efectiva de CODIS en todo el país necesita que los peritos y técnicos forenses estén debidamente entrenados en su uso, garantizando la calidad y precisión de los datos ingresados. En este sentido, la falta de inversión en recursos económicos para la infraestructura forense sigue siendo uno de los mayores obstáculos. Las disparidades en los presupuestos asignados a los servicios periciales de diferentes estados </w:t>
      </w:r>
      <w:r w:rsidRPr="0048116B">
        <w:rPr>
          <w:rFonts w:ascii="Times New Roman" w:hAnsi="Times New Roman" w:cs="Times New Roman"/>
          <w:lang w:val="es-MX"/>
        </w:rPr>
        <w:lastRenderedPageBreak/>
        <w:t>han impedido la uniformidad en los recursos disponibles, resultando en prácticas desiguales y, en ocasiones, ineficaces (Mendoza y Pérez, 2023).</w:t>
      </w:r>
    </w:p>
    <w:p w14:paraId="3DA81DD4" w14:textId="77777777" w:rsidR="00B8113C" w:rsidRPr="0048116B" w:rsidRDefault="00B8113C" w:rsidP="00B8113C">
      <w:pPr>
        <w:spacing w:line="360" w:lineRule="auto"/>
        <w:jc w:val="both"/>
        <w:rPr>
          <w:rFonts w:ascii="Times New Roman" w:hAnsi="Times New Roman" w:cs="Times New Roman"/>
          <w:lang w:val="es-MX"/>
        </w:rPr>
      </w:pPr>
    </w:p>
    <w:p w14:paraId="758D1AE4" w14:textId="77777777" w:rsidR="00B8113C" w:rsidRPr="0048116B" w:rsidRDefault="00B8113C" w:rsidP="00B8113C">
      <w:pPr>
        <w:spacing w:line="360" w:lineRule="auto"/>
        <w:jc w:val="both"/>
        <w:rPr>
          <w:rFonts w:ascii="Times New Roman" w:hAnsi="Times New Roman" w:cs="Times New Roman"/>
          <w:lang w:val="es-MX"/>
        </w:rPr>
      </w:pPr>
      <w:r w:rsidRPr="0048116B">
        <w:rPr>
          <w:rFonts w:ascii="Times New Roman" w:hAnsi="Times New Roman" w:cs="Times New Roman"/>
          <w:lang w:val="es-MX"/>
        </w:rPr>
        <w:t xml:space="preserve">Además, es imperativo que se fortalezcan los protocolos y las políticas de protección de datos personales. Las preocupaciones sobre la privacidad y la seguridad de la información genética deben abordarse mediante regulaciones claras y mecanismos robustos que protejan los derechos de los individuos y cumplan con las normativas internacionales. </w:t>
      </w:r>
      <w:proofErr w:type="spellStart"/>
      <w:r w:rsidRPr="0048116B">
        <w:rPr>
          <w:rFonts w:ascii="Times New Roman" w:hAnsi="Times New Roman" w:cs="Times New Roman"/>
          <w:lang w:val="es-MX"/>
        </w:rPr>
        <w:t>Santurtún</w:t>
      </w:r>
      <w:proofErr w:type="spellEnd"/>
      <w:r w:rsidRPr="0048116B">
        <w:rPr>
          <w:rFonts w:ascii="Times New Roman" w:hAnsi="Times New Roman" w:cs="Times New Roman"/>
          <w:lang w:val="es-MX"/>
        </w:rPr>
        <w:t xml:space="preserve"> et al. (2016) destacan que el uso de regiones no codificantes del ADN para fines forenses minimiza los riesgos de violación a la intimidad, aunque estos aspectos continúan siendo objeto de debate en algunos sectores.</w:t>
      </w:r>
    </w:p>
    <w:p w14:paraId="414D849B" w14:textId="77777777" w:rsidR="00B8113C" w:rsidRPr="0048116B" w:rsidRDefault="00B8113C" w:rsidP="00B8113C">
      <w:pPr>
        <w:spacing w:line="360" w:lineRule="auto"/>
        <w:jc w:val="both"/>
        <w:rPr>
          <w:rFonts w:ascii="Times New Roman" w:hAnsi="Times New Roman" w:cs="Times New Roman"/>
          <w:lang w:val="es-MX"/>
        </w:rPr>
      </w:pPr>
    </w:p>
    <w:p w14:paraId="480FD48C" w14:textId="5C683F95" w:rsidR="00B8113C" w:rsidRPr="0048116B" w:rsidRDefault="00B8113C" w:rsidP="00B8113C">
      <w:pPr>
        <w:spacing w:line="360" w:lineRule="auto"/>
        <w:jc w:val="both"/>
        <w:rPr>
          <w:rFonts w:ascii="Times New Roman" w:hAnsi="Times New Roman" w:cs="Times New Roman"/>
          <w:lang w:val="es-MX"/>
        </w:rPr>
      </w:pPr>
      <w:r w:rsidRPr="0048116B">
        <w:rPr>
          <w:rFonts w:ascii="Times New Roman" w:hAnsi="Times New Roman" w:cs="Times New Roman"/>
          <w:lang w:val="es-MX"/>
        </w:rPr>
        <w:t>El marco legal en México debe actualizarse para incluir directrices específicas sobre la interoperabilidad y el intercambio de datos genéticos entre las entidades federativas y la FGR. La falta de normativas que estipulen el uso y la protección de la información recabada ha contribuido a la actual fragmentación de los esfuerzos forenses. Las recomendaciones de la ONU y de expertos internacionales enfatizan la necesidad de bases de datos centralizadas y operativas que no solo sirvan para propósitos criminales, sino también humanitarios (Da Silva et al., 2020).</w:t>
      </w:r>
    </w:p>
    <w:p w14:paraId="38CF600E" w14:textId="77777777" w:rsidR="00B8113C" w:rsidRPr="0048116B" w:rsidRDefault="00B8113C" w:rsidP="00B8113C">
      <w:pPr>
        <w:spacing w:line="360" w:lineRule="auto"/>
        <w:jc w:val="both"/>
        <w:rPr>
          <w:rFonts w:ascii="Times New Roman" w:hAnsi="Times New Roman" w:cs="Times New Roman"/>
          <w:lang w:val="es-MX"/>
        </w:rPr>
      </w:pPr>
    </w:p>
    <w:p w14:paraId="2259C824" w14:textId="77777777" w:rsidR="00B8113C" w:rsidRPr="0048116B" w:rsidRDefault="00B8113C" w:rsidP="00B8113C">
      <w:pPr>
        <w:spacing w:after="160" w:line="360" w:lineRule="auto"/>
        <w:jc w:val="both"/>
        <w:rPr>
          <w:rFonts w:ascii="Times New Roman" w:hAnsi="Times New Roman" w:cs="Times New Roman"/>
        </w:rPr>
      </w:pPr>
      <w:r w:rsidRPr="0048116B">
        <w:rPr>
          <w:rFonts w:ascii="Times New Roman" w:hAnsi="Times New Roman" w:cs="Times New Roman"/>
        </w:rPr>
        <w:t>La implementación completa de CODIS en México permitiría:</w:t>
      </w:r>
    </w:p>
    <w:p w14:paraId="695FD947" w14:textId="77777777" w:rsidR="00B8113C" w:rsidRPr="0048116B" w:rsidRDefault="00B8113C" w:rsidP="00B8113C">
      <w:pPr>
        <w:numPr>
          <w:ilvl w:val="0"/>
          <w:numId w:val="3"/>
        </w:numPr>
        <w:spacing w:after="160" w:line="360" w:lineRule="auto"/>
        <w:jc w:val="both"/>
        <w:rPr>
          <w:rFonts w:ascii="Times New Roman" w:hAnsi="Times New Roman" w:cs="Times New Roman"/>
        </w:rPr>
      </w:pPr>
      <w:r w:rsidRPr="0048116B">
        <w:rPr>
          <w:rFonts w:ascii="Times New Roman" w:hAnsi="Times New Roman" w:cs="Times New Roman"/>
          <w:b/>
          <w:bCs/>
        </w:rPr>
        <w:t>Estandarización:</w:t>
      </w:r>
      <w:r w:rsidRPr="0048116B">
        <w:rPr>
          <w:rFonts w:ascii="Times New Roman" w:hAnsi="Times New Roman" w:cs="Times New Roman"/>
        </w:rPr>
        <w:t xml:space="preserve"> Homogeneizar los protocolos de recolección y análisis de ADN en todas las entidades federativas.</w:t>
      </w:r>
    </w:p>
    <w:p w14:paraId="1D1F6E95" w14:textId="77777777" w:rsidR="00B8113C" w:rsidRPr="0048116B" w:rsidRDefault="00B8113C" w:rsidP="00B8113C">
      <w:pPr>
        <w:numPr>
          <w:ilvl w:val="0"/>
          <w:numId w:val="3"/>
        </w:numPr>
        <w:spacing w:after="160" w:line="360" w:lineRule="auto"/>
        <w:jc w:val="both"/>
        <w:rPr>
          <w:rFonts w:ascii="Times New Roman" w:hAnsi="Times New Roman" w:cs="Times New Roman"/>
        </w:rPr>
      </w:pPr>
      <w:r w:rsidRPr="0048116B">
        <w:rPr>
          <w:rFonts w:ascii="Times New Roman" w:hAnsi="Times New Roman" w:cs="Times New Roman"/>
          <w:b/>
          <w:bCs/>
        </w:rPr>
        <w:t>Interoperabilidad:</w:t>
      </w:r>
      <w:r w:rsidRPr="0048116B">
        <w:rPr>
          <w:rFonts w:ascii="Times New Roman" w:hAnsi="Times New Roman" w:cs="Times New Roman"/>
        </w:rPr>
        <w:t xml:space="preserve"> Facilitar el intercambio de información genética entre estados y con la </w:t>
      </w:r>
      <w:proofErr w:type="gramStart"/>
      <w:r w:rsidRPr="0048116B">
        <w:rPr>
          <w:rFonts w:ascii="Times New Roman" w:hAnsi="Times New Roman" w:cs="Times New Roman"/>
        </w:rPr>
        <w:t>Fiscalía General</w:t>
      </w:r>
      <w:proofErr w:type="gramEnd"/>
      <w:r w:rsidRPr="0048116B">
        <w:rPr>
          <w:rFonts w:ascii="Times New Roman" w:hAnsi="Times New Roman" w:cs="Times New Roman"/>
        </w:rPr>
        <w:t xml:space="preserve"> de la República.</w:t>
      </w:r>
    </w:p>
    <w:p w14:paraId="59E21249" w14:textId="77777777" w:rsidR="00B8113C" w:rsidRPr="0048116B" w:rsidRDefault="00B8113C" w:rsidP="00B8113C">
      <w:pPr>
        <w:numPr>
          <w:ilvl w:val="0"/>
          <w:numId w:val="3"/>
        </w:numPr>
        <w:spacing w:after="160" w:line="360" w:lineRule="auto"/>
        <w:jc w:val="both"/>
        <w:rPr>
          <w:rFonts w:ascii="Times New Roman" w:hAnsi="Times New Roman" w:cs="Times New Roman"/>
        </w:rPr>
      </w:pPr>
      <w:r w:rsidRPr="0048116B">
        <w:rPr>
          <w:rFonts w:ascii="Times New Roman" w:hAnsi="Times New Roman" w:cs="Times New Roman"/>
          <w:b/>
          <w:bCs/>
        </w:rPr>
        <w:t>Eficiencia:</w:t>
      </w:r>
      <w:r w:rsidRPr="0048116B">
        <w:rPr>
          <w:rFonts w:ascii="Times New Roman" w:hAnsi="Times New Roman" w:cs="Times New Roman"/>
        </w:rPr>
        <w:t xml:space="preserve"> Aumentar la tasa de identificación de cuerpos mediante el cotejo masivo y automatizado de perfiles genéticos.</w:t>
      </w:r>
    </w:p>
    <w:p w14:paraId="27A6A08F" w14:textId="77777777" w:rsidR="00E35BDE" w:rsidRPr="0048116B" w:rsidRDefault="00E35BDE" w:rsidP="00B3139D">
      <w:pPr>
        <w:spacing w:line="360" w:lineRule="auto"/>
        <w:jc w:val="both"/>
        <w:rPr>
          <w:rFonts w:ascii="Times New Roman" w:hAnsi="Times New Roman" w:cs="Times New Roman"/>
          <w:b/>
          <w:bCs/>
        </w:rPr>
      </w:pPr>
    </w:p>
    <w:p w14:paraId="1E74E389" w14:textId="77777777" w:rsidR="00B8113C" w:rsidRDefault="00B8113C" w:rsidP="00B3139D">
      <w:pPr>
        <w:spacing w:line="360" w:lineRule="auto"/>
        <w:jc w:val="both"/>
        <w:rPr>
          <w:rFonts w:ascii="Times New Roman" w:hAnsi="Times New Roman" w:cs="Times New Roman"/>
          <w:b/>
          <w:bCs/>
        </w:rPr>
      </w:pPr>
    </w:p>
    <w:p w14:paraId="5DBB57A6" w14:textId="77777777" w:rsidR="0048116B" w:rsidRDefault="0048116B" w:rsidP="00B3139D">
      <w:pPr>
        <w:spacing w:line="360" w:lineRule="auto"/>
        <w:jc w:val="both"/>
        <w:rPr>
          <w:rFonts w:ascii="Times New Roman" w:hAnsi="Times New Roman" w:cs="Times New Roman"/>
          <w:b/>
          <w:bCs/>
        </w:rPr>
      </w:pPr>
    </w:p>
    <w:p w14:paraId="61F75B23" w14:textId="77777777" w:rsidR="0048116B" w:rsidRPr="0048116B" w:rsidRDefault="0048116B" w:rsidP="00B3139D">
      <w:pPr>
        <w:spacing w:line="360" w:lineRule="auto"/>
        <w:jc w:val="both"/>
        <w:rPr>
          <w:rFonts w:ascii="Times New Roman" w:hAnsi="Times New Roman" w:cs="Times New Roman"/>
          <w:b/>
          <w:bCs/>
        </w:rPr>
      </w:pPr>
    </w:p>
    <w:p w14:paraId="2F3708EA" w14:textId="609DFAAD" w:rsidR="00B3139D" w:rsidRPr="0048116B" w:rsidRDefault="00B3139D" w:rsidP="00B3139D">
      <w:pPr>
        <w:spacing w:line="360" w:lineRule="auto"/>
        <w:jc w:val="both"/>
        <w:rPr>
          <w:rFonts w:ascii="Times New Roman" w:hAnsi="Times New Roman" w:cs="Times New Roman"/>
          <w:b/>
          <w:bCs/>
        </w:rPr>
      </w:pPr>
      <w:r w:rsidRPr="0048116B">
        <w:rPr>
          <w:rFonts w:ascii="Times New Roman" w:hAnsi="Times New Roman" w:cs="Times New Roman"/>
          <w:b/>
          <w:bCs/>
        </w:rPr>
        <w:lastRenderedPageBreak/>
        <w:t>Conclusión</w:t>
      </w:r>
    </w:p>
    <w:p w14:paraId="6D5DC954" w14:textId="77777777" w:rsidR="00B3139D" w:rsidRPr="0048116B" w:rsidRDefault="00B3139D" w:rsidP="00B3139D">
      <w:pPr>
        <w:spacing w:line="360" w:lineRule="auto"/>
        <w:jc w:val="both"/>
        <w:rPr>
          <w:rFonts w:ascii="Times New Roman" w:hAnsi="Times New Roman" w:cs="Times New Roman"/>
          <w:b/>
          <w:bCs/>
        </w:rPr>
      </w:pPr>
    </w:p>
    <w:p w14:paraId="0549BC24" w14:textId="77777777" w:rsidR="00B8113C" w:rsidRPr="0048116B" w:rsidRDefault="00B8113C" w:rsidP="00B8113C">
      <w:pPr>
        <w:spacing w:line="360" w:lineRule="auto"/>
        <w:jc w:val="both"/>
        <w:rPr>
          <w:rFonts w:ascii="Times New Roman" w:hAnsi="Times New Roman" w:cs="Times New Roman"/>
          <w:lang w:val="es-MX"/>
        </w:rPr>
      </w:pPr>
      <w:r w:rsidRPr="0048116B">
        <w:rPr>
          <w:rFonts w:ascii="Times New Roman" w:hAnsi="Times New Roman" w:cs="Times New Roman"/>
          <w:lang w:val="es-MX"/>
        </w:rPr>
        <w:t>El análisis evidencia que la identificación humana en Zacatecas enfrenta limitaciones significativas debido a la insuficiencia de recursos humanos especializados, restricciones presupuestarias y la falta de integración tecnológica. Los peritos en genética forense, esenciales para estos procesos, son escasos, y las herramientas tecnológicas, como el uso manual de Excel®, impiden la interoperabilidad a nivel nacional. A pesar de los incrementos presupuestarios en ciertos años, estos no se ajustaron consistentemente a la inflación, lo que redujo su efectividad.</w:t>
      </w:r>
    </w:p>
    <w:p w14:paraId="78C35B7C" w14:textId="77777777" w:rsidR="00B8113C" w:rsidRPr="0048116B" w:rsidRDefault="00B8113C" w:rsidP="00B8113C">
      <w:pPr>
        <w:spacing w:line="360" w:lineRule="auto"/>
        <w:jc w:val="both"/>
        <w:rPr>
          <w:rFonts w:ascii="Times New Roman" w:hAnsi="Times New Roman" w:cs="Times New Roman"/>
          <w:lang w:val="es-MX"/>
        </w:rPr>
      </w:pPr>
      <w:r w:rsidRPr="0048116B">
        <w:rPr>
          <w:rFonts w:ascii="Times New Roman" w:hAnsi="Times New Roman" w:cs="Times New Roman"/>
          <w:lang w:val="es-MX"/>
        </w:rPr>
        <w:t>Se confirma que las bases de datos de ADN, como CODIS, tienen el potencial de transformar los procesos de identificación, pero su implementación requiere una inversión sustancial en infraestructura, capacitación y políticas de interoperabilidad. Zacatecas necesita urgentemente un enfoque integral que combine tecnología avanzada, mayor capacitación, asignación presupuestaria adecuada y estándares de calidad para enfrentar la crisis forense. Estas acciones permitirán cerrar la brecha existente y mejorar la justicia y los derechos humanos en la región.</w:t>
      </w:r>
    </w:p>
    <w:p w14:paraId="79999CE7" w14:textId="77777777" w:rsidR="00B8113C" w:rsidRPr="0048116B" w:rsidRDefault="00B8113C" w:rsidP="00B8113C">
      <w:pPr>
        <w:spacing w:after="160" w:line="360" w:lineRule="auto"/>
        <w:rPr>
          <w:rFonts w:ascii="Times New Roman" w:hAnsi="Times New Roman" w:cs="Times New Roman"/>
        </w:rPr>
      </w:pPr>
    </w:p>
    <w:p w14:paraId="152549AC" w14:textId="77777777" w:rsidR="00B8113C" w:rsidRPr="0048116B" w:rsidRDefault="00B8113C" w:rsidP="00B8113C">
      <w:pPr>
        <w:spacing w:after="160" w:line="360" w:lineRule="auto"/>
        <w:rPr>
          <w:rFonts w:ascii="Times New Roman" w:hAnsi="Times New Roman" w:cs="Times New Roman"/>
          <w:b/>
          <w:bCs/>
          <w:lang w:val="es-MX"/>
        </w:rPr>
      </w:pPr>
      <w:r w:rsidRPr="0048116B">
        <w:rPr>
          <w:rFonts w:ascii="Times New Roman" w:hAnsi="Times New Roman" w:cs="Times New Roman"/>
          <w:b/>
          <w:bCs/>
          <w:lang w:val="es-MX"/>
        </w:rPr>
        <w:t>Recomendaciones</w:t>
      </w:r>
    </w:p>
    <w:p w14:paraId="528819C9" w14:textId="77777777" w:rsidR="00B8113C" w:rsidRPr="0048116B" w:rsidRDefault="00B8113C" w:rsidP="00B8113C">
      <w:pPr>
        <w:spacing w:after="160" w:line="360" w:lineRule="auto"/>
        <w:rPr>
          <w:rFonts w:ascii="Times New Roman" w:hAnsi="Times New Roman" w:cs="Times New Roman"/>
          <w:b/>
          <w:bCs/>
          <w:lang w:val="es-MX"/>
        </w:rPr>
      </w:pPr>
    </w:p>
    <w:p w14:paraId="4A5206BD" w14:textId="77777777" w:rsidR="00B8113C" w:rsidRPr="0048116B" w:rsidRDefault="00B8113C" w:rsidP="00B8113C">
      <w:pPr>
        <w:numPr>
          <w:ilvl w:val="0"/>
          <w:numId w:val="4"/>
        </w:numPr>
        <w:spacing w:after="160" w:line="360" w:lineRule="auto"/>
        <w:jc w:val="both"/>
        <w:rPr>
          <w:rFonts w:ascii="Times New Roman" w:hAnsi="Times New Roman" w:cs="Times New Roman"/>
          <w:lang w:val="es-MX"/>
        </w:rPr>
      </w:pPr>
      <w:r w:rsidRPr="0048116B">
        <w:rPr>
          <w:rFonts w:ascii="Times New Roman" w:hAnsi="Times New Roman" w:cs="Times New Roman"/>
          <w:b/>
          <w:bCs/>
          <w:lang w:val="es-MX"/>
        </w:rPr>
        <w:t>Fortalecimiento de recursos humanos:</w:t>
      </w:r>
      <w:r w:rsidRPr="0048116B">
        <w:rPr>
          <w:rFonts w:ascii="Times New Roman" w:hAnsi="Times New Roman" w:cs="Times New Roman"/>
          <w:lang w:val="es-MX"/>
        </w:rPr>
        <w:t xml:space="preserve"> Incrementar el número de peritos capacitados en genética forense, antropología y odontología, además de homologar salarios para retener talento.</w:t>
      </w:r>
    </w:p>
    <w:p w14:paraId="47D96EE1" w14:textId="77777777" w:rsidR="00B8113C" w:rsidRPr="0048116B" w:rsidRDefault="00B8113C" w:rsidP="00B8113C">
      <w:pPr>
        <w:numPr>
          <w:ilvl w:val="0"/>
          <w:numId w:val="4"/>
        </w:numPr>
        <w:spacing w:after="160" w:line="360" w:lineRule="auto"/>
        <w:jc w:val="both"/>
        <w:rPr>
          <w:rFonts w:ascii="Times New Roman" w:hAnsi="Times New Roman" w:cs="Times New Roman"/>
          <w:lang w:val="es-MX"/>
        </w:rPr>
      </w:pPr>
      <w:r w:rsidRPr="0048116B">
        <w:rPr>
          <w:rFonts w:ascii="Times New Roman" w:hAnsi="Times New Roman" w:cs="Times New Roman"/>
          <w:b/>
          <w:bCs/>
          <w:lang w:val="es-MX"/>
        </w:rPr>
        <w:t>Inversión tecnológica:</w:t>
      </w:r>
      <w:r w:rsidRPr="0048116B">
        <w:rPr>
          <w:rFonts w:ascii="Times New Roman" w:hAnsi="Times New Roman" w:cs="Times New Roman"/>
          <w:lang w:val="es-MX"/>
        </w:rPr>
        <w:t xml:space="preserve"> Implementar sistemas modernos y centralizados como CODIS en Zacatecas, garantizando su interoperabilidad con otras entidades.</w:t>
      </w:r>
    </w:p>
    <w:p w14:paraId="7B7F8EFE" w14:textId="77777777" w:rsidR="00B8113C" w:rsidRPr="0048116B" w:rsidRDefault="00B8113C" w:rsidP="00B8113C">
      <w:pPr>
        <w:numPr>
          <w:ilvl w:val="0"/>
          <w:numId w:val="4"/>
        </w:numPr>
        <w:spacing w:after="160" w:line="360" w:lineRule="auto"/>
        <w:jc w:val="both"/>
        <w:rPr>
          <w:rFonts w:ascii="Times New Roman" w:hAnsi="Times New Roman" w:cs="Times New Roman"/>
          <w:lang w:val="es-MX"/>
        </w:rPr>
      </w:pPr>
      <w:r w:rsidRPr="0048116B">
        <w:rPr>
          <w:rFonts w:ascii="Times New Roman" w:hAnsi="Times New Roman" w:cs="Times New Roman"/>
          <w:b/>
          <w:bCs/>
          <w:lang w:val="es-MX"/>
        </w:rPr>
        <w:t>Políticas públicas sostenibles:</w:t>
      </w:r>
      <w:r w:rsidRPr="0048116B">
        <w:rPr>
          <w:rFonts w:ascii="Times New Roman" w:hAnsi="Times New Roman" w:cs="Times New Roman"/>
          <w:lang w:val="es-MX"/>
        </w:rPr>
        <w:t xml:space="preserve"> Garantizar presupuestos ajustados a la inflación y priorizar la asignación de recursos al sistema forense.</w:t>
      </w:r>
    </w:p>
    <w:p w14:paraId="679D9DA2" w14:textId="77777777" w:rsidR="00B8113C" w:rsidRPr="0048116B" w:rsidRDefault="00B8113C" w:rsidP="00B8113C">
      <w:pPr>
        <w:numPr>
          <w:ilvl w:val="0"/>
          <w:numId w:val="4"/>
        </w:numPr>
        <w:spacing w:after="160" w:line="360" w:lineRule="auto"/>
        <w:jc w:val="both"/>
        <w:rPr>
          <w:rFonts w:ascii="Times New Roman" w:hAnsi="Times New Roman" w:cs="Times New Roman"/>
          <w:lang w:val="es-MX"/>
        </w:rPr>
      </w:pPr>
      <w:r w:rsidRPr="0048116B">
        <w:rPr>
          <w:rFonts w:ascii="Times New Roman" w:hAnsi="Times New Roman" w:cs="Times New Roman"/>
          <w:b/>
          <w:bCs/>
          <w:lang w:val="es-MX"/>
        </w:rPr>
        <w:t>Coordinación institucional:</w:t>
      </w:r>
      <w:r w:rsidRPr="0048116B">
        <w:rPr>
          <w:rFonts w:ascii="Times New Roman" w:hAnsi="Times New Roman" w:cs="Times New Roman"/>
          <w:lang w:val="es-MX"/>
        </w:rPr>
        <w:t xml:space="preserve"> Crear protocolos que integren las bases de datos locales con la </w:t>
      </w:r>
      <w:proofErr w:type="gramStart"/>
      <w:r w:rsidRPr="0048116B">
        <w:rPr>
          <w:rFonts w:ascii="Times New Roman" w:hAnsi="Times New Roman" w:cs="Times New Roman"/>
          <w:lang w:val="es-MX"/>
        </w:rPr>
        <w:t>Fiscalía General</w:t>
      </w:r>
      <w:proofErr w:type="gramEnd"/>
      <w:r w:rsidRPr="0048116B">
        <w:rPr>
          <w:rFonts w:ascii="Times New Roman" w:hAnsi="Times New Roman" w:cs="Times New Roman"/>
          <w:lang w:val="es-MX"/>
        </w:rPr>
        <w:t xml:space="preserve"> de la República para agilizar la búsqueda de coincidencias genéticas.</w:t>
      </w:r>
    </w:p>
    <w:p w14:paraId="24B53754" w14:textId="77777777" w:rsidR="00B8113C" w:rsidRPr="0048116B" w:rsidRDefault="00B8113C" w:rsidP="00B8113C">
      <w:pPr>
        <w:numPr>
          <w:ilvl w:val="0"/>
          <w:numId w:val="4"/>
        </w:numPr>
        <w:spacing w:after="160" w:line="360" w:lineRule="auto"/>
        <w:jc w:val="both"/>
        <w:rPr>
          <w:rFonts w:ascii="Times New Roman" w:hAnsi="Times New Roman" w:cs="Times New Roman"/>
          <w:lang w:val="es-MX"/>
        </w:rPr>
      </w:pPr>
      <w:r w:rsidRPr="0048116B">
        <w:rPr>
          <w:rFonts w:ascii="Times New Roman" w:hAnsi="Times New Roman" w:cs="Times New Roman"/>
          <w:b/>
          <w:bCs/>
          <w:lang w:val="es-MX"/>
        </w:rPr>
        <w:lastRenderedPageBreak/>
        <w:t>Protección de datos:</w:t>
      </w:r>
      <w:r w:rsidRPr="0048116B">
        <w:rPr>
          <w:rFonts w:ascii="Times New Roman" w:hAnsi="Times New Roman" w:cs="Times New Roman"/>
          <w:lang w:val="es-MX"/>
        </w:rPr>
        <w:t xml:space="preserve"> Establecer lineamientos claros para el manejo de información genética que respeten los derechos humanos y garanticen la privacidad.</w:t>
      </w:r>
    </w:p>
    <w:p w14:paraId="5718656F" w14:textId="77777777" w:rsidR="00B8113C" w:rsidRPr="0048116B" w:rsidRDefault="00B8113C" w:rsidP="00B8113C">
      <w:pPr>
        <w:spacing w:after="160" w:line="360" w:lineRule="auto"/>
        <w:jc w:val="both"/>
        <w:rPr>
          <w:rFonts w:ascii="Times New Roman" w:hAnsi="Times New Roman" w:cs="Times New Roman"/>
          <w:lang w:val="es-MX"/>
        </w:rPr>
      </w:pPr>
      <w:r w:rsidRPr="0048116B">
        <w:rPr>
          <w:rFonts w:ascii="Times New Roman" w:hAnsi="Times New Roman" w:cs="Times New Roman"/>
          <w:lang w:val="es-MX"/>
        </w:rPr>
        <w:t>Estas acciones son fundamentales para atender la crisis forense y mejorar los procesos de identificación humana en Zacatecas.</w:t>
      </w:r>
    </w:p>
    <w:p w14:paraId="035F7332" w14:textId="77777777" w:rsidR="00B3139D" w:rsidRPr="0048116B" w:rsidRDefault="00B3139D" w:rsidP="00B3139D">
      <w:pPr>
        <w:rPr>
          <w:rFonts w:ascii="Times New Roman" w:hAnsi="Times New Roman" w:cs="Times New Roman"/>
          <w:b/>
          <w:bCs/>
        </w:rPr>
      </w:pPr>
    </w:p>
    <w:p w14:paraId="118FCBC5" w14:textId="77777777" w:rsidR="00814424" w:rsidRPr="0048116B" w:rsidRDefault="00814424" w:rsidP="00B3139D">
      <w:pPr>
        <w:rPr>
          <w:rFonts w:ascii="Times New Roman" w:hAnsi="Times New Roman" w:cs="Times New Roman"/>
          <w:b/>
          <w:bCs/>
        </w:rPr>
      </w:pPr>
    </w:p>
    <w:p w14:paraId="25AEEF06" w14:textId="77777777" w:rsidR="00814424" w:rsidRPr="0048116B" w:rsidRDefault="00814424" w:rsidP="00B3139D">
      <w:pPr>
        <w:rPr>
          <w:rFonts w:ascii="Times New Roman" w:hAnsi="Times New Roman" w:cs="Times New Roman"/>
          <w:b/>
          <w:bCs/>
        </w:rPr>
      </w:pPr>
    </w:p>
    <w:p w14:paraId="7FD2E9E0" w14:textId="77777777" w:rsidR="00B3139D" w:rsidRPr="0048116B" w:rsidRDefault="00B3139D" w:rsidP="00B8113C">
      <w:pPr>
        <w:spacing w:line="360" w:lineRule="auto"/>
        <w:jc w:val="center"/>
        <w:rPr>
          <w:rFonts w:ascii="Times New Roman" w:hAnsi="Times New Roman" w:cs="Times New Roman"/>
          <w:b/>
          <w:bCs/>
        </w:rPr>
      </w:pPr>
      <w:r w:rsidRPr="0048116B">
        <w:rPr>
          <w:rFonts w:ascii="Times New Roman" w:hAnsi="Times New Roman" w:cs="Times New Roman"/>
          <w:b/>
          <w:bCs/>
        </w:rPr>
        <w:t>Referencias:</w:t>
      </w:r>
    </w:p>
    <w:p w14:paraId="7769C8A7" w14:textId="17F22008" w:rsidR="00B8113C" w:rsidRPr="0048116B" w:rsidRDefault="00B3139D" w:rsidP="00101DEC">
      <w:pPr>
        <w:rPr>
          <w:rFonts w:ascii="Times New Roman" w:hAnsi="Times New Roman" w:cs="Times New Roman"/>
        </w:rPr>
      </w:pPr>
      <w:r w:rsidRPr="0048116B">
        <w:rPr>
          <w:rFonts w:ascii="Times New Roman" w:hAnsi="Times New Roman" w:cs="Times New Roman"/>
        </w:rPr>
        <w:t xml:space="preserve"> </w:t>
      </w:r>
      <w:bookmarkStart w:id="2" w:name="_Hlk136378460"/>
    </w:p>
    <w:p w14:paraId="3043A2BC" w14:textId="77777777" w:rsidR="00B8113C" w:rsidRPr="0048116B" w:rsidRDefault="00B8113C" w:rsidP="00B8113C">
      <w:pPr>
        <w:spacing w:line="480" w:lineRule="auto"/>
        <w:ind w:left="709" w:hanging="709"/>
        <w:jc w:val="both"/>
        <w:rPr>
          <w:rFonts w:ascii="Times New Roman" w:hAnsi="Times New Roman" w:cs="Times New Roman"/>
        </w:rPr>
      </w:pPr>
      <w:r w:rsidRPr="0048116B">
        <w:rPr>
          <w:rFonts w:ascii="Times New Roman" w:hAnsi="Times New Roman" w:cs="Times New Roman"/>
        </w:rPr>
        <w:t>Alonso, A. (</w:t>
      </w:r>
      <w:proofErr w:type="spellStart"/>
      <w:r w:rsidRPr="0048116B">
        <w:rPr>
          <w:rFonts w:ascii="Times New Roman" w:hAnsi="Times New Roman" w:cs="Times New Roman"/>
        </w:rPr>
        <w:t>s.f</w:t>
      </w:r>
      <w:proofErr w:type="spellEnd"/>
      <w:r w:rsidRPr="0048116B">
        <w:rPr>
          <w:rFonts w:ascii="Times New Roman" w:hAnsi="Times New Roman" w:cs="Times New Roman"/>
        </w:rPr>
        <w:t>). Las bases de datos de ADN en el ámbito forense.</w:t>
      </w:r>
      <w:r w:rsidRPr="0048116B">
        <w:rPr>
          <w:rFonts w:ascii="Times New Roman" w:hAnsi="Times New Roman" w:cs="Times New Roman"/>
          <w:i/>
          <w:iCs/>
        </w:rPr>
        <w:t xml:space="preserve"> Instituto Nacional de Toxicología y Ciencias Forenses. Departamento de Madrid</w:t>
      </w:r>
    </w:p>
    <w:p w14:paraId="698EA4D3" w14:textId="77777777" w:rsidR="00B8113C" w:rsidRPr="0048116B" w:rsidRDefault="00B8113C" w:rsidP="00101DEC">
      <w:pPr>
        <w:tabs>
          <w:tab w:val="left" w:pos="4900"/>
        </w:tabs>
        <w:spacing w:line="480" w:lineRule="auto"/>
        <w:jc w:val="both"/>
        <w:rPr>
          <w:rFonts w:ascii="Times New Roman" w:hAnsi="Times New Roman" w:cs="Times New Roman"/>
        </w:rPr>
      </w:pPr>
    </w:p>
    <w:p w14:paraId="205623F2" w14:textId="77777777" w:rsidR="00B8113C" w:rsidRPr="0048116B" w:rsidRDefault="00B8113C" w:rsidP="00B8113C">
      <w:pPr>
        <w:tabs>
          <w:tab w:val="left" w:pos="4900"/>
        </w:tabs>
        <w:spacing w:line="480" w:lineRule="auto"/>
        <w:ind w:left="709" w:hanging="709"/>
        <w:jc w:val="both"/>
        <w:rPr>
          <w:rFonts w:ascii="Times New Roman" w:hAnsi="Times New Roman" w:cs="Times New Roman"/>
          <w:lang w:val="es-MX"/>
        </w:rPr>
      </w:pPr>
      <w:r w:rsidRPr="0048116B">
        <w:rPr>
          <w:rFonts w:ascii="Times New Roman" w:hAnsi="Times New Roman" w:cs="Times New Roman"/>
          <w:lang w:val="es-MX"/>
        </w:rPr>
        <w:t xml:space="preserve">Comisión Nacional de Búsqueda. (2023). </w:t>
      </w:r>
      <w:r w:rsidRPr="0048116B">
        <w:rPr>
          <w:rFonts w:ascii="Times New Roman" w:hAnsi="Times New Roman" w:cs="Times New Roman"/>
          <w:i/>
          <w:iCs/>
          <w:lang w:val="es-MX"/>
        </w:rPr>
        <w:t>Informe sobre personas desaparecidas y no localizadas</w:t>
      </w:r>
      <w:r w:rsidRPr="0048116B">
        <w:rPr>
          <w:rFonts w:ascii="Times New Roman" w:hAnsi="Times New Roman" w:cs="Times New Roman"/>
          <w:lang w:val="es-MX"/>
        </w:rPr>
        <w:t>.</w:t>
      </w:r>
    </w:p>
    <w:p w14:paraId="23ADC6F8" w14:textId="77777777" w:rsidR="00B8113C" w:rsidRPr="0048116B" w:rsidRDefault="00B8113C" w:rsidP="00B8113C">
      <w:pPr>
        <w:tabs>
          <w:tab w:val="left" w:pos="4900"/>
        </w:tabs>
        <w:spacing w:line="480" w:lineRule="auto"/>
        <w:jc w:val="both"/>
        <w:rPr>
          <w:rFonts w:ascii="Times New Roman" w:hAnsi="Times New Roman" w:cs="Times New Roman"/>
        </w:rPr>
      </w:pPr>
    </w:p>
    <w:p w14:paraId="5CB6D994" w14:textId="77777777" w:rsidR="00B8113C" w:rsidRPr="0048116B" w:rsidRDefault="00B8113C" w:rsidP="00B8113C">
      <w:pPr>
        <w:spacing w:line="480" w:lineRule="auto"/>
        <w:ind w:left="709" w:hanging="709"/>
        <w:jc w:val="both"/>
        <w:rPr>
          <w:rFonts w:ascii="Times New Roman" w:hAnsi="Times New Roman" w:cs="Times New Roman"/>
        </w:rPr>
      </w:pPr>
      <w:r w:rsidRPr="0048116B">
        <w:rPr>
          <w:rFonts w:ascii="Times New Roman" w:hAnsi="Times New Roman" w:cs="Times New Roman"/>
        </w:rPr>
        <w:t xml:space="preserve">Da Silva, R. C., Wirz, L., Reyes E. S. y Del Moral, M. A. (2020). </w:t>
      </w:r>
      <w:proofErr w:type="spellStart"/>
      <w:r w:rsidRPr="0048116B">
        <w:rPr>
          <w:rFonts w:ascii="Times New Roman" w:hAnsi="Times New Roman" w:cs="Times New Roman"/>
        </w:rPr>
        <w:t>Development</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of</w:t>
      </w:r>
      <w:proofErr w:type="spellEnd"/>
      <w:r w:rsidRPr="0048116B">
        <w:rPr>
          <w:rFonts w:ascii="Times New Roman" w:hAnsi="Times New Roman" w:cs="Times New Roman"/>
        </w:rPr>
        <w:t xml:space="preserve"> DNA </w:t>
      </w:r>
      <w:proofErr w:type="spellStart"/>
      <w:r w:rsidRPr="0048116B">
        <w:rPr>
          <w:rFonts w:ascii="Times New Roman" w:hAnsi="Times New Roman" w:cs="Times New Roman"/>
        </w:rPr>
        <w:t>Databases</w:t>
      </w:r>
      <w:proofErr w:type="spellEnd"/>
      <w:r w:rsidRPr="0048116B">
        <w:rPr>
          <w:rFonts w:ascii="Times New Roman" w:hAnsi="Times New Roman" w:cs="Times New Roman"/>
        </w:rPr>
        <w:t xml:space="preserve"> in </w:t>
      </w:r>
      <w:proofErr w:type="spellStart"/>
      <w:r w:rsidRPr="0048116B">
        <w:rPr>
          <w:rFonts w:ascii="Times New Roman" w:hAnsi="Times New Roman" w:cs="Times New Roman"/>
        </w:rPr>
        <w:t>Latin</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America</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i/>
          <w:iCs/>
        </w:rPr>
        <w:t>Forensic</w:t>
      </w:r>
      <w:proofErr w:type="spellEnd"/>
      <w:r w:rsidRPr="0048116B">
        <w:rPr>
          <w:rFonts w:ascii="Times New Roman" w:hAnsi="Times New Roman" w:cs="Times New Roman"/>
          <w:i/>
          <w:iCs/>
        </w:rPr>
        <w:t xml:space="preserve"> </w:t>
      </w:r>
      <w:proofErr w:type="spellStart"/>
      <w:r w:rsidRPr="0048116B">
        <w:rPr>
          <w:rFonts w:ascii="Times New Roman" w:hAnsi="Times New Roman" w:cs="Times New Roman"/>
          <w:i/>
          <w:iCs/>
        </w:rPr>
        <w:t>Science</w:t>
      </w:r>
      <w:proofErr w:type="spellEnd"/>
      <w:r w:rsidRPr="0048116B">
        <w:rPr>
          <w:rFonts w:ascii="Times New Roman" w:hAnsi="Times New Roman" w:cs="Times New Roman"/>
          <w:i/>
          <w:iCs/>
        </w:rPr>
        <w:t xml:space="preserve"> International. </w:t>
      </w:r>
      <w:r w:rsidRPr="0048116B">
        <w:rPr>
          <w:rFonts w:ascii="Times New Roman" w:hAnsi="Times New Roman" w:cs="Times New Roman"/>
        </w:rPr>
        <w:t xml:space="preserve">https://doi.org/10.1016/j.forsciint.2020.110540 </w:t>
      </w:r>
    </w:p>
    <w:p w14:paraId="420482D3" w14:textId="77777777" w:rsidR="00B8113C" w:rsidRPr="0048116B" w:rsidRDefault="00B8113C" w:rsidP="00B8113C">
      <w:pPr>
        <w:tabs>
          <w:tab w:val="left" w:pos="4900"/>
        </w:tabs>
        <w:spacing w:line="480" w:lineRule="auto"/>
        <w:ind w:left="709" w:hanging="709"/>
        <w:jc w:val="both"/>
        <w:rPr>
          <w:rFonts w:ascii="Times New Roman" w:hAnsi="Times New Roman" w:cs="Times New Roman"/>
        </w:rPr>
      </w:pPr>
    </w:p>
    <w:p w14:paraId="421BA621" w14:textId="77777777" w:rsidR="00B8113C" w:rsidRPr="0048116B" w:rsidRDefault="00B8113C" w:rsidP="00B8113C">
      <w:pPr>
        <w:tabs>
          <w:tab w:val="left" w:pos="4900"/>
        </w:tabs>
        <w:spacing w:line="480" w:lineRule="auto"/>
        <w:ind w:left="709" w:hanging="709"/>
        <w:jc w:val="both"/>
        <w:rPr>
          <w:rFonts w:ascii="Times New Roman" w:hAnsi="Times New Roman" w:cs="Times New Roman"/>
        </w:rPr>
      </w:pPr>
      <w:r w:rsidRPr="0048116B">
        <w:rPr>
          <w:rFonts w:ascii="Times New Roman" w:hAnsi="Times New Roman" w:cs="Times New Roman"/>
        </w:rPr>
        <w:t xml:space="preserve">Fiscalía General de la República [FGR]. (2016, 6 de septiembre). </w:t>
      </w:r>
      <w:r w:rsidRPr="0048116B">
        <w:rPr>
          <w:rFonts w:ascii="Times New Roman" w:hAnsi="Times New Roman" w:cs="Times New Roman"/>
          <w:i/>
          <w:iCs/>
        </w:rPr>
        <w:t>Establecen PGR, INE y CONATRIB mecanismo conjunto para la identificación de personas desaparecidas</w:t>
      </w:r>
      <w:r w:rsidRPr="0048116B">
        <w:rPr>
          <w:rFonts w:ascii="Times New Roman" w:hAnsi="Times New Roman" w:cs="Times New Roman"/>
        </w:rPr>
        <w:t>. https://www.gob.mx/fgr/es/articulos/establecen-pgr-ine-y-conatrib-mecanismo-conjunto-para-la-identificacion-de-personas-desaparecidas</w:t>
      </w:r>
    </w:p>
    <w:p w14:paraId="29D4769B" w14:textId="77777777" w:rsidR="00B8113C" w:rsidRPr="0048116B" w:rsidRDefault="00B8113C" w:rsidP="00B8113C">
      <w:pPr>
        <w:spacing w:line="480" w:lineRule="auto"/>
        <w:jc w:val="both"/>
        <w:rPr>
          <w:rFonts w:ascii="Times New Roman" w:hAnsi="Times New Roman" w:cs="Times New Roman"/>
        </w:rPr>
      </w:pPr>
    </w:p>
    <w:p w14:paraId="56D6E9AE" w14:textId="77777777" w:rsidR="00B8113C" w:rsidRPr="0048116B" w:rsidRDefault="00B8113C" w:rsidP="00B8113C">
      <w:pPr>
        <w:spacing w:line="480" w:lineRule="auto"/>
        <w:ind w:left="709" w:hanging="709"/>
        <w:jc w:val="both"/>
        <w:rPr>
          <w:rFonts w:ascii="Times New Roman" w:hAnsi="Times New Roman" w:cs="Times New Roman"/>
        </w:rPr>
      </w:pPr>
      <w:r w:rsidRPr="0048116B">
        <w:rPr>
          <w:rFonts w:ascii="Times New Roman" w:hAnsi="Times New Roman" w:cs="Times New Roman"/>
        </w:rPr>
        <w:t xml:space="preserve">García, O., Crespillo, M. y Yurrebaso, I. (2016). Identificación de sospechosos a través de búsquedas familiares en la base de datos de ADN de interés criminal. Implicaciones </w:t>
      </w:r>
      <w:r w:rsidRPr="0048116B">
        <w:rPr>
          <w:rFonts w:ascii="Times New Roman" w:hAnsi="Times New Roman" w:cs="Times New Roman"/>
        </w:rPr>
        <w:lastRenderedPageBreak/>
        <w:t xml:space="preserve">sociales, éticas y científicas. </w:t>
      </w:r>
      <w:r w:rsidRPr="0048116B">
        <w:rPr>
          <w:rFonts w:ascii="Times New Roman" w:hAnsi="Times New Roman" w:cs="Times New Roman"/>
          <w:i/>
          <w:iCs/>
        </w:rPr>
        <w:t>Rev Esp Med Legal.</w:t>
      </w:r>
      <w:r w:rsidRPr="0048116B">
        <w:rPr>
          <w:rFonts w:ascii="Times New Roman" w:hAnsi="Times New Roman" w:cs="Times New Roman"/>
        </w:rPr>
        <w:t xml:space="preserve"> http://dx.doi.org./10.1016/j.reml.2016.07.003</w:t>
      </w:r>
    </w:p>
    <w:p w14:paraId="0DCF9C18" w14:textId="77777777" w:rsidR="00B8113C" w:rsidRPr="0048116B" w:rsidRDefault="00B8113C" w:rsidP="00B8113C">
      <w:pPr>
        <w:spacing w:line="480" w:lineRule="auto"/>
        <w:jc w:val="both"/>
        <w:rPr>
          <w:rFonts w:ascii="Times New Roman" w:hAnsi="Times New Roman" w:cs="Times New Roman"/>
        </w:rPr>
      </w:pPr>
    </w:p>
    <w:p w14:paraId="70A3FD10" w14:textId="77777777" w:rsidR="00B8113C" w:rsidRPr="0048116B" w:rsidRDefault="00B8113C" w:rsidP="00B8113C">
      <w:pPr>
        <w:spacing w:line="480" w:lineRule="auto"/>
        <w:ind w:left="709" w:hanging="709"/>
        <w:jc w:val="both"/>
        <w:rPr>
          <w:rFonts w:ascii="Times New Roman" w:hAnsi="Times New Roman" w:cs="Times New Roman"/>
        </w:rPr>
      </w:pPr>
      <w:r w:rsidRPr="0048116B">
        <w:rPr>
          <w:rFonts w:ascii="Times New Roman" w:hAnsi="Times New Roman" w:cs="Times New Roman"/>
        </w:rPr>
        <w:t xml:space="preserve">García, V. y Sánchez, A. (2018). Del perfil al retrato genético: dependencia de trayectoria en las tecnologías del ADN forense. </w:t>
      </w:r>
      <w:r w:rsidRPr="0048116B">
        <w:rPr>
          <w:rFonts w:ascii="Times New Roman" w:hAnsi="Times New Roman" w:cs="Times New Roman"/>
          <w:i/>
          <w:iCs/>
        </w:rPr>
        <w:t>Revista Colombiana de Filosofía de la Ciencia, 18</w:t>
      </w:r>
      <w:r w:rsidRPr="0048116B">
        <w:rPr>
          <w:rFonts w:ascii="Times New Roman" w:hAnsi="Times New Roman" w:cs="Times New Roman"/>
        </w:rPr>
        <w:t xml:space="preserve"> (37), 261-278. https://doi.org/10.18270/rcfc.v8i37.2558 </w:t>
      </w:r>
    </w:p>
    <w:p w14:paraId="5E303F6E" w14:textId="77777777" w:rsidR="00B8113C" w:rsidRPr="0048116B" w:rsidRDefault="00B8113C" w:rsidP="00B8113C">
      <w:pPr>
        <w:tabs>
          <w:tab w:val="left" w:pos="4900"/>
        </w:tabs>
        <w:spacing w:line="480" w:lineRule="auto"/>
        <w:ind w:left="709" w:hanging="709"/>
        <w:jc w:val="both"/>
        <w:rPr>
          <w:rFonts w:ascii="Times New Roman" w:hAnsi="Times New Roman" w:cs="Times New Roman"/>
        </w:rPr>
      </w:pPr>
    </w:p>
    <w:p w14:paraId="7BFE3919" w14:textId="77777777" w:rsidR="00B8113C" w:rsidRPr="0048116B" w:rsidRDefault="00B8113C" w:rsidP="00B8113C">
      <w:pPr>
        <w:spacing w:line="480" w:lineRule="auto"/>
        <w:ind w:left="709" w:hanging="709"/>
        <w:jc w:val="both"/>
        <w:rPr>
          <w:rFonts w:ascii="Times New Roman" w:hAnsi="Times New Roman" w:cs="Times New Roman"/>
        </w:rPr>
      </w:pPr>
      <w:r w:rsidRPr="0048116B">
        <w:rPr>
          <w:rFonts w:ascii="Times New Roman" w:hAnsi="Times New Roman" w:cs="Times New Roman"/>
        </w:rPr>
        <w:t xml:space="preserve">Goodwin, W. (2017). </w:t>
      </w:r>
      <w:proofErr w:type="spellStart"/>
      <w:r w:rsidRPr="0048116B">
        <w:rPr>
          <w:rFonts w:ascii="Times New Roman" w:hAnsi="Times New Roman" w:cs="Times New Roman"/>
        </w:rPr>
        <w:t>The</w:t>
      </w:r>
      <w:proofErr w:type="spellEnd"/>
      <w:r w:rsidRPr="0048116B">
        <w:rPr>
          <w:rFonts w:ascii="Times New Roman" w:hAnsi="Times New Roman" w:cs="Times New Roman"/>
        </w:rPr>
        <w:t xml:space="preserve"> use </w:t>
      </w:r>
      <w:proofErr w:type="spellStart"/>
      <w:r w:rsidRPr="0048116B">
        <w:rPr>
          <w:rFonts w:ascii="Times New Roman" w:hAnsi="Times New Roman" w:cs="Times New Roman"/>
        </w:rPr>
        <w:t>of</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forensic</w:t>
      </w:r>
      <w:proofErr w:type="spellEnd"/>
      <w:r w:rsidRPr="0048116B">
        <w:rPr>
          <w:rFonts w:ascii="Times New Roman" w:hAnsi="Times New Roman" w:cs="Times New Roman"/>
        </w:rPr>
        <w:t xml:space="preserve"> DNA </w:t>
      </w:r>
      <w:proofErr w:type="spellStart"/>
      <w:r w:rsidRPr="0048116B">
        <w:rPr>
          <w:rFonts w:ascii="Times New Roman" w:hAnsi="Times New Roman" w:cs="Times New Roman"/>
        </w:rPr>
        <w:t>analysis</w:t>
      </w:r>
      <w:proofErr w:type="spellEnd"/>
      <w:r w:rsidRPr="0048116B">
        <w:rPr>
          <w:rFonts w:ascii="Times New Roman" w:hAnsi="Times New Roman" w:cs="Times New Roman"/>
        </w:rPr>
        <w:t xml:space="preserve"> in </w:t>
      </w:r>
      <w:proofErr w:type="spellStart"/>
      <w:r w:rsidRPr="0048116B">
        <w:rPr>
          <w:rFonts w:ascii="Times New Roman" w:hAnsi="Times New Roman" w:cs="Times New Roman"/>
        </w:rPr>
        <w:t>humanitarian</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forensic</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action</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the</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development</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of</w:t>
      </w:r>
      <w:proofErr w:type="spellEnd"/>
      <w:r w:rsidRPr="0048116B">
        <w:rPr>
          <w:rFonts w:ascii="Times New Roman" w:hAnsi="Times New Roman" w:cs="Times New Roman"/>
        </w:rPr>
        <w:t xml:space="preserve"> a set </w:t>
      </w:r>
      <w:proofErr w:type="spellStart"/>
      <w:r w:rsidRPr="0048116B">
        <w:rPr>
          <w:rFonts w:ascii="Times New Roman" w:hAnsi="Times New Roman" w:cs="Times New Roman"/>
        </w:rPr>
        <w:t>of</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international</w:t>
      </w:r>
      <w:proofErr w:type="spellEnd"/>
      <w:r w:rsidRPr="0048116B">
        <w:rPr>
          <w:rFonts w:ascii="Times New Roman" w:hAnsi="Times New Roman" w:cs="Times New Roman"/>
        </w:rPr>
        <w:t xml:space="preserve"> </w:t>
      </w:r>
      <w:proofErr w:type="spellStart"/>
      <w:proofErr w:type="gramStart"/>
      <w:r w:rsidRPr="0048116B">
        <w:rPr>
          <w:rFonts w:ascii="Times New Roman" w:hAnsi="Times New Roman" w:cs="Times New Roman"/>
        </w:rPr>
        <w:t>standards.</w:t>
      </w:r>
      <w:r w:rsidRPr="0048116B">
        <w:rPr>
          <w:rFonts w:ascii="Times New Roman" w:hAnsi="Times New Roman" w:cs="Times New Roman"/>
          <w:i/>
          <w:iCs/>
        </w:rPr>
        <w:t>Forensic</w:t>
      </w:r>
      <w:proofErr w:type="spellEnd"/>
      <w:proofErr w:type="gramEnd"/>
      <w:r w:rsidRPr="0048116B">
        <w:rPr>
          <w:rFonts w:ascii="Times New Roman" w:hAnsi="Times New Roman" w:cs="Times New Roman"/>
          <w:i/>
          <w:iCs/>
        </w:rPr>
        <w:t xml:space="preserve"> </w:t>
      </w:r>
      <w:proofErr w:type="spellStart"/>
      <w:r w:rsidRPr="0048116B">
        <w:rPr>
          <w:rFonts w:ascii="Times New Roman" w:hAnsi="Times New Roman" w:cs="Times New Roman"/>
          <w:i/>
          <w:iCs/>
        </w:rPr>
        <w:t>Science</w:t>
      </w:r>
      <w:proofErr w:type="spellEnd"/>
      <w:r w:rsidRPr="0048116B">
        <w:rPr>
          <w:rFonts w:ascii="Times New Roman" w:hAnsi="Times New Roman" w:cs="Times New Roman"/>
          <w:i/>
          <w:iCs/>
        </w:rPr>
        <w:t xml:space="preserve"> International.</w:t>
      </w:r>
      <w:r w:rsidRPr="0048116B">
        <w:rPr>
          <w:rFonts w:ascii="Times New Roman" w:hAnsi="Times New Roman" w:cs="Times New Roman"/>
        </w:rPr>
        <w:t xml:space="preserve"> http://dx.doi.org/10.1016/j.forsciint.2017.07.002</w:t>
      </w:r>
    </w:p>
    <w:p w14:paraId="58B28028" w14:textId="77777777" w:rsidR="00B8113C" w:rsidRPr="0048116B" w:rsidRDefault="00B8113C" w:rsidP="00101DEC">
      <w:pPr>
        <w:tabs>
          <w:tab w:val="left" w:pos="4900"/>
        </w:tabs>
        <w:spacing w:line="480" w:lineRule="auto"/>
        <w:jc w:val="both"/>
        <w:rPr>
          <w:rFonts w:ascii="Times New Roman" w:hAnsi="Times New Roman" w:cs="Times New Roman"/>
          <w:shd w:val="clear" w:color="auto" w:fill="FFFFFF"/>
        </w:rPr>
      </w:pPr>
    </w:p>
    <w:p w14:paraId="52EB5A78" w14:textId="77777777" w:rsidR="00B8113C" w:rsidRPr="0048116B" w:rsidRDefault="00B8113C" w:rsidP="00B8113C">
      <w:pPr>
        <w:tabs>
          <w:tab w:val="left" w:pos="4900"/>
        </w:tabs>
        <w:spacing w:line="480" w:lineRule="auto"/>
        <w:ind w:left="709" w:hanging="709"/>
        <w:jc w:val="both"/>
        <w:rPr>
          <w:rFonts w:ascii="Times New Roman" w:hAnsi="Times New Roman" w:cs="Times New Roman"/>
        </w:rPr>
      </w:pPr>
      <w:proofErr w:type="spellStart"/>
      <w:r w:rsidRPr="0048116B">
        <w:rPr>
          <w:rFonts w:ascii="Times New Roman" w:hAnsi="Times New Roman" w:cs="Times New Roman"/>
          <w:shd w:val="clear" w:color="auto" w:fill="FFFFFF"/>
        </w:rPr>
        <w:t>Hombreiro</w:t>
      </w:r>
      <w:proofErr w:type="spellEnd"/>
      <w:r w:rsidRPr="0048116B">
        <w:rPr>
          <w:rFonts w:ascii="Times New Roman" w:hAnsi="Times New Roman" w:cs="Times New Roman"/>
          <w:shd w:val="clear" w:color="auto" w:fill="FFFFFF"/>
        </w:rPr>
        <w:t>, L. (2014). La base de datos nacional de perfiles genéticos. Regulación, funcionamiento y operatividad. </w:t>
      </w:r>
      <w:r w:rsidRPr="0048116B">
        <w:rPr>
          <w:rFonts w:ascii="Times New Roman" w:hAnsi="Times New Roman" w:cs="Times New Roman"/>
          <w:i/>
          <w:iCs/>
          <w:shd w:val="clear" w:color="auto" w:fill="FFFFFF"/>
        </w:rPr>
        <w:t>Boletín Galego de Medicina Legal e Forense</w:t>
      </w:r>
      <w:r w:rsidRPr="0048116B">
        <w:rPr>
          <w:rFonts w:ascii="Times New Roman" w:hAnsi="Times New Roman" w:cs="Times New Roman"/>
          <w:shd w:val="clear" w:color="auto" w:fill="FFFFFF"/>
        </w:rPr>
        <w:t>, </w:t>
      </w:r>
      <w:r w:rsidRPr="0048116B">
        <w:rPr>
          <w:rFonts w:ascii="Times New Roman" w:hAnsi="Times New Roman" w:cs="Times New Roman"/>
          <w:i/>
          <w:iCs/>
          <w:shd w:val="clear" w:color="auto" w:fill="FFFFFF"/>
        </w:rPr>
        <w:t>20</w:t>
      </w:r>
      <w:r w:rsidRPr="0048116B">
        <w:rPr>
          <w:rFonts w:ascii="Times New Roman" w:hAnsi="Times New Roman" w:cs="Times New Roman"/>
          <w:shd w:val="clear" w:color="auto" w:fill="FFFFFF"/>
        </w:rPr>
        <w:t>.</w:t>
      </w:r>
    </w:p>
    <w:p w14:paraId="29FA8290" w14:textId="77777777" w:rsidR="00B8113C" w:rsidRPr="0048116B" w:rsidRDefault="00B8113C" w:rsidP="00B8113C">
      <w:pPr>
        <w:tabs>
          <w:tab w:val="left" w:pos="4900"/>
        </w:tabs>
        <w:spacing w:line="480" w:lineRule="auto"/>
        <w:ind w:left="709" w:hanging="709"/>
        <w:jc w:val="both"/>
        <w:rPr>
          <w:rFonts w:ascii="Times New Roman" w:hAnsi="Times New Roman" w:cs="Times New Roman"/>
        </w:rPr>
      </w:pPr>
    </w:p>
    <w:p w14:paraId="578AEA4E" w14:textId="44915EE4" w:rsidR="00B8113C" w:rsidRPr="0048116B" w:rsidRDefault="00B8113C" w:rsidP="00101DEC">
      <w:pPr>
        <w:spacing w:line="480" w:lineRule="auto"/>
        <w:ind w:left="709" w:hanging="709"/>
        <w:jc w:val="both"/>
        <w:rPr>
          <w:rFonts w:ascii="Times New Roman" w:hAnsi="Times New Roman" w:cs="Times New Roman"/>
        </w:rPr>
      </w:pPr>
      <w:r w:rsidRPr="0048116B">
        <w:rPr>
          <w:rFonts w:ascii="Times New Roman" w:hAnsi="Times New Roman" w:cs="Times New Roman"/>
        </w:rPr>
        <w:t>Huhle, R. (2019).</w:t>
      </w:r>
      <w:r w:rsidRPr="0048116B">
        <w:rPr>
          <w:rFonts w:ascii="Times New Roman" w:hAnsi="Times New Roman" w:cs="Times New Roman"/>
          <w:i/>
          <w:iCs/>
        </w:rPr>
        <w:t xml:space="preserve"> Desaparición Forzada en México: Una mirada desde los organismos del sistema de Naciones Unidas</w:t>
      </w:r>
      <w:r w:rsidRPr="0048116B">
        <w:rPr>
          <w:rFonts w:ascii="Times New Roman" w:hAnsi="Times New Roman" w:cs="Times New Roman"/>
        </w:rPr>
        <w:t xml:space="preserve"> (2.ª </w:t>
      </w:r>
      <w:proofErr w:type="spellStart"/>
      <w:r w:rsidRPr="0048116B">
        <w:rPr>
          <w:rFonts w:ascii="Times New Roman" w:hAnsi="Times New Roman" w:cs="Times New Roman"/>
        </w:rPr>
        <w:t>ed</w:t>
      </w:r>
      <w:proofErr w:type="spellEnd"/>
      <w:r w:rsidRPr="0048116B">
        <w:rPr>
          <w:rFonts w:ascii="Times New Roman" w:hAnsi="Times New Roman" w:cs="Times New Roman"/>
        </w:rPr>
        <w:t>). ONU-DH México, CNDH. https://www.cndh.org.mx/sites/default/files/documentos/2019-09/lib_DesaparicionForzadaMexicoUnaMirada.pdf</w:t>
      </w:r>
    </w:p>
    <w:p w14:paraId="7B63E874" w14:textId="77777777" w:rsidR="00B8113C" w:rsidRPr="0048116B" w:rsidRDefault="00B8113C" w:rsidP="00B8113C">
      <w:pPr>
        <w:tabs>
          <w:tab w:val="left" w:pos="4900"/>
        </w:tabs>
        <w:spacing w:line="480" w:lineRule="auto"/>
        <w:jc w:val="both"/>
        <w:rPr>
          <w:rFonts w:ascii="Times New Roman" w:hAnsi="Times New Roman" w:cs="Times New Roman"/>
        </w:rPr>
      </w:pPr>
    </w:p>
    <w:p w14:paraId="42D99523" w14:textId="77777777" w:rsidR="00B8113C" w:rsidRPr="0048116B" w:rsidRDefault="00B8113C" w:rsidP="00B8113C">
      <w:pPr>
        <w:spacing w:line="480" w:lineRule="auto"/>
        <w:ind w:left="709" w:hanging="709"/>
        <w:jc w:val="both"/>
        <w:rPr>
          <w:rFonts w:ascii="Times New Roman" w:hAnsi="Times New Roman" w:cs="Times New Roman"/>
        </w:rPr>
      </w:pPr>
      <w:r w:rsidRPr="0048116B">
        <w:rPr>
          <w:rFonts w:ascii="Times New Roman" w:hAnsi="Times New Roman" w:cs="Times New Roman"/>
        </w:rPr>
        <w:t>Ley General en Materia de Desaparición Forzada de Personas, Desaparición Cometida por Particulares y del Sistema Nacional de Búsqueda de Personas. (2017, noviembre 17). Cámara de Diputados del H. Congreso de la Unión. DOF 13-05-2022. https://www.diputados.gob.mx/LeyesBiblio/pdf/LGMDFP.pdf</w:t>
      </w:r>
    </w:p>
    <w:p w14:paraId="303B483E" w14:textId="77777777" w:rsidR="00B8113C" w:rsidRPr="0048116B" w:rsidRDefault="00B8113C" w:rsidP="00B8113C">
      <w:pPr>
        <w:spacing w:line="480" w:lineRule="auto"/>
        <w:ind w:left="709" w:hanging="709"/>
        <w:jc w:val="both"/>
        <w:rPr>
          <w:rFonts w:ascii="Times New Roman" w:hAnsi="Times New Roman" w:cs="Times New Roman"/>
        </w:rPr>
      </w:pPr>
    </w:p>
    <w:p w14:paraId="6D4F34E8" w14:textId="77777777" w:rsidR="00B8113C" w:rsidRPr="0048116B" w:rsidRDefault="00B8113C" w:rsidP="00B8113C">
      <w:pPr>
        <w:spacing w:line="480" w:lineRule="auto"/>
        <w:ind w:left="709" w:hanging="709"/>
        <w:jc w:val="both"/>
        <w:rPr>
          <w:rFonts w:ascii="Times New Roman" w:hAnsi="Times New Roman" w:cs="Times New Roman"/>
        </w:rPr>
      </w:pPr>
      <w:r w:rsidRPr="0048116B">
        <w:rPr>
          <w:rFonts w:ascii="Times New Roman" w:hAnsi="Times New Roman" w:cs="Times New Roman"/>
        </w:rPr>
        <w:lastRenderedPageBreak/>
        <w:t>Ley en Materia de Desaparición Forzada de Personas y Desaparición Cometida por Particulares para el estado de Zacatecas. (2020, 1 de febrero). Congreso del Estado de Zacatecas. Periódico Oficial del Estado de Zacatecas, Suplemento No. 10. https://www.congresozac.gob.mx/64/ley&amp;cual=326</w:t>
      </w:r>
    </w:p>
    <w:p w14:paraId="4E547597" w14:textId="77777777" w:rsidR="00B8113C" w:rsidRPr="0048116B" w:rsidRDefault="00B8113C" w:rsidP="00101DEC">
      <w:pPr>
        <w:spacing w:line="480" w:lineRule="auto"/>
        <w:jc w:val="both"/>
        <w:rPr>
          <w:rFonts w:ascii="Times New Roman" w:hAnsi="Times New Roman" w:cs="Times New Roman"/>
        </w:rPr>
      </w:pPr>
    </w:p>
    <w:p w14:paraId="192FF45B" w14:textId="5A6D77D6" w:rsidR="00B8113C" w:rsidRPr="0048116B" w:rsidRDefault="00B8113C" w:rsidP="00B8113C">
      <w:pPr>
        <w:spacing w:line="480" w:lineRule="auto"/>
        <w:ind w:left="709" w:hanging="709"/>
        <w:jc w:val="both"/>
        <w:rPr>
          <w:rFonts w:ascii="Times New Roman" w:hAnsi="Times New Roman" w:cs="Times New Roman"/>
          <w:i/>
          <w:iCs/>
        </w:rPr>
      </w:pPr>
      <w:r w:rsidRPr="0048116B">
        <w:rPr>
          <w:rFonts w:ascii="Times New Roman" w:hAnsi="Times New Roman" w:cs="Times New Roman"/>
        </w:rPr>
        <w:t xml:space="preserve">Mendoza, M. A. y Pérez A. M. (2023). Herramientas de almacenamiento, cotejo y análisis de datos genéticos para la identificación forense en México. </w:t>
      </w:r>
      <w:r w:rsidRPr="0048116B">
        <w:rPr>
          <w:rFonts w:ascii="Times New Roman" w:hAnsi="Times New Roman" w:cs="Times New Roman"/>
          <w:i/>
          <w:iCs/>
        </w:rPr>
        <w:t xml:space="preserve">Revista digital de Ciencia Forense, 2 </w:t>
      </w:r>
      <w:r w:rsidRPr="0048116B">
        <w:rPr>
          <w:rFonts w:ascii="Times New Roman" w:hAnsi="Times New Roman" w:cs="Times New Roman"/>
        </w:rPr>
        <w:t>(1), 61-81.</w:t>
      </w:r>
    </w:p>
    <w:p w14:paraId="5FBDFA02" w14:textId="77777777" w:rsidR="00B8113C" w:rsidRPr="0048116B" w:rsidRDefault="00B8113C" w:rsidP="00B8113C">
      <w:pPr>
        <w:spacing w:line="480" w:lineRule="auto"/>
        <w:ind w:left="709" w:hanging="709"/>
        <w:jc w:val="both"/>
        <w:rPr>
          <w:rFonts w:ascii="Times New Roman" w:hAnsi="Times New Roman" w:cs="Times New Roman"/>
        </w:rPr>
      </w:pPr>
    </w:p>
    <w:p w14:paraId="162D0C59" w14:textId="77777777" w:rsidR="00B8113C" w:rsidRPr="0048116B" w:rsidRDefault="00B8113C" w:rsidP="00B8113C">
      <w:pPr>
        <w:spacing w:line="480" w:lineRule="auto"/>
        <w:ind w:left="709" w:hanging="709"/>
        <w:jc w:val="both"/>
        <w:rPr>
          <w:rFonts w:ascii="Times New Roman" w:hAnsi="Times New Roman" w:cs="Times New Roman"/>
        </w:rPr>
      </w:pPr>
      <w:r w:rsidRPr="0048116B">
        <w:rPr>
          <w:rFonts w:ascii="Times New Roman" w:hAnsi="Times New Roman" w:cs="Times New Roman"/>
        </w:rPr>
        <w:t xml:space="preserve">Olarte, M. F., García, V. y </w:t>
      </w:r>
      <w:proofErr w:type="spellStart"/>
      <w:r w:rsidRPr="0048116B">
        <w:rPr>
          <w:rFonts w:ascii="Times New Roman" w:hAnsi="Times New Roman" w:cs="Times New Roman"/>
        </w:rPr>
        <w:t>Congram</w:t>
      </w:r>
      <w:proofErr w:type="spellEnd"/>
      <w:r w:rsidRPr="0048116B">
        <w:rPr>
          <w:rFonts w:ascii="Times New Roman" w:hAnsi="Times New Roman" w:cs="Times New Roman"/>
        </w:rPr>
        <w:t xml:space="preserve">, D. (2023). Prácticas forenses y violencia en masa: perspectivas contemporáneas y retos investigativos. </w:t>
      </w:r>
      <w:proofErr w:type="spellStart"/>
      <w:r w:rsidRPr="0048116B">
        <w:rPr>
          <w:rFonts w:ascii="Times New Roman" w:hAnsi="Times New Roman" w:cs="Times New Roman"/>
          <w:i/>
          <w:iCs/>
        </w:rPr>
        <w:t>Antìpoda</w:t>
      </w:r>
      <w:proofErr w:type="spellEnd"/>
      <w:r w:rsidRPr="0048116B">
        <w:rPr>
          <w:rFonts w:ascii="Times New Roman" w:hAnsi="Times New Roman" w:cs="Times New Roman"/>
          <w:i/>
          <w:iCs/>
        </w:rPr>
        <w:t>. Revista de Antropología y Arqueología, 50</w:t>
      </w:r>
      <w:r w:rsidRPr="0048116B">
        <w:rPr>
          <w:rFonts w:ascii="Times New Roman" w:hAnsi="Times New Roman" w:cs="Times New Roman"/>
        </w:rPr>
        <w:t xml:space="preserve">, 3-17. https://doi.org/10.7440/antipoda50.2023.01 </w:t>
      </w:r>
    </w:p>
    <w:p w14:paraId="593F8234" w14:textId="77777777" w:rsidR="00B8113C" w:rsidRPr="0048116B" w:rsidRDefault="00B8113C" w:rsidP="00B8113C">
      <w:pPr>
        <w:spacing w:line="480" w:lineRule="auto"/>
        <w:ind w:left="709" w:hanging="709"/>
        <w:jc w:val="both"/>
        <w:rPr>
          <w:rFonts w:ascii="Times New Roman" w:hAnsi="Times New Roman" w:cs="Times New Roman"/>
        </w:rPr>
      </w:pPr>
    </w:p>
    <w:p w14:paraId="7472F6DB" w14:textId="77777777" w:rsidR="00B8113C" w:rsidRPr="0048116B" w:rsidRDefault="00B8113C" w:rsidP="00B8113C">
      <w:pPr>
        <w:spacing w:line="480" w:lineRule="auto"/>
        <w:ind w:left="709" w:hanging="709"/>
        <w:jc w:val="both"/>
        <w:rPr>
          <w:rFonts w:ascii="Times New Roman" w:hAnsi="Times New Roman" w:cs="Times New Roman"/>
        </w:rPr>
      </w:pPr>
      <w:r w:rsidRPr="0048116B">
        <w:rPr>
          <w:rFonts w:ascii="Times New Roman" w:hAnsi="Times New Roman" w:cs="Times New Roman"/>
        </w:rPr>
        <w:t xml:space="preserve">Parsons, T. J., Huel, R. M. L., Bajunović, Z. y Rizvić, A. (2019). </w:t>
      </w:r>
      <w:proofErr w:type="spellStart"/>
      <w:r w:rsidRPr="0048116B">
        <w:rPr>
          <w:rFonts w:ascii="Times New Roman" w:hAnsi="Times New Roman" w:cs="Times New Roman"/>
        </w:rPr>
        <w:t>Large</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scale</w:t>
      </w:r>
      <w:proofErr w:type="spellEnd"/>
      <w:r w:rsidRPr="0048116B">
        <w:rPr>
          <w:rFonts w:ascii="Times New Roman" w:hAnsi="Times New Roman" w:cs="Times New Roman"/>
        </w:rPr>
        <w:t xml:space="preserve"> DNA </w:t>
      </w:r>
      <w:proofErr w:type="spellStart"/>
      <w:r w:rsidRPr="0048116B">
        <w:rPr>
          <w:rFonts w:ascii="Times New Roman" w:hAnsi="Times New Roman" w:cs="Times New Roman"/>
        </w:rPr>
        <w:t>identification</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The</w:t>
      </w:r>
      <w:proofErr w:type="spellEnd"/>
      <w:r w:rsidRPr="0048116B">
        <w:rPr>
          <w:rFonts w:ascii="Times New Roman" w:hAnsi="Times New Roman" w:cs="Times New Roman"/>
        </w:rPr>
        <w:t xml:space="preserve"> ICMP </w:t>
      </w:r>
      <w:proofErr w:type="spellStart"/>
      <w:r w:rsidRPr="0048116B">
        <w:rPr>
          <w:rFonts w:ascii="Times New Roman" w:hAnsi="Times New Roman" w:cs="Times New Roman"/>
        </w:rPr>
        <w:t>experience</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i/>
          <w:iCs/>
        </w:rPr>
        <w:t>Forensic</w:t>
      </w:r>
      <w:proofErr w:type="spellEnd"/>
      <w:r w:rsidRPr="0048116B">
        <w:rPr>
          <w:rFonts w:ascii="Times New Roman" w:hAnsi="Times New Roman" w:cs="Times New Roman"/>
          <w:i/>
          <w:iCs/>
        </w:rPr>
        <w:t xml:space="preserve"> </w:t>
      </w:r>
      <w:proofErr w:type="spellStart"/>
      <w:r w:rsidRPr="0048116B">
        <w:rPr>
          <w:rFonts w:ascii="Times New Roman" w:hAnsi="Times New Roman" w:cs="Times New Roman"/>
          <w:i/>
          <w:iCs/>
        </w:rPr>
        <w:t>Science</w:t>
      </w:r>
      <w:proofErr w:type="spellEnd"/>
      <w:r w:rsidRPr="0048116B">
        <w:rPr>
          <w:rFonts w:ascii="Times New Roman" w:hAnsi="Times New Roman" w:cs="Times New Roman"/>
          <w:i/>
          <w:iCs/>
        </w:rPr>
        <w:t xml:space="preserve"> International: </w:t>
      </w:r>
      <w:proofErr w:type="spellStart"/>
      <w:r w:rsidRPr="0048116B">
        <w:rPr>
          <w:rFonts w:ascii="Times New Roman" w:hAnsi="Times New Roman" w:cs="Times New Roman"/>
          <w:i/>
          <w:iCs/>
        </w:rPr>
        <w:t>Genetics</w:t>
      </w:r>
      <w:proofErr w:type="spellEnd"/>
      <w:r w:rsidRPr="0048116B">
        <w:rPr>
          <w:rFonts w:ascii="Times New Roman" w:hAnsi="Times New Roman" w:cs="Times New Roman"/>
          <w:i/>
          <w:iCs/>
        </w:rPr>
        <w:t xml:space="preserve">, 38, </w:t>
      </w:r>
      <w:r w:rsidRPr="0048116B">
        <w:rPr>
          <w:rFonts w:ascii="Times New Roman" w:hAnsi="Times New Roman" w:cs="Times New Roman"/>
        </w:rPr>
        <w:t xml:space="preserve">236-244. https://doi.org/10.1016/j.fsigen.2018.11.008 </w:t>
      </w:r>
    </w:p>
    <w:bookmarkEnd w:id="2"/>
    <w:p w14:paraId="797513F6" w14:textId="77777777" w:rsidR="00B8113C" w:rsidRPr="0048116B" w:rsidRDefault="00B8113C" w:rsidP="00B8113C">
      <w:pPr>
        <w:spacing w:line="480" w:lineRule="auto"/>
        <w:ind w:left="709" w:hanging="709"/>
        <w:jc w:val="both"/>
        <w:rPr>
          <w:rFonts w:ascii="Times New Roman" w:hAnsi="Times New Roman" w:cs="Times New Roman"/>
        </w:rPr>
      </w:pPr>
    </w:p>
    <w:p w14:paraId="1B8BAD7E" w14:textId="77777777" w:rsidR="00B8113C" w:rsidRPr="0048116B" w:rsidRDefault="00B8113C" w:rsidP="00B8113C">
      <w:pPr>
        <w:spacing w:line="480" w:lineRule="auto"/>
        <w:ind w:left="709" w:hanging="709"/>
        <w:jc w:val="both"/>
        <w:rPr>
          <w:rFonts w:ascii="Times New Roman" w:hAnsi="Times New Roman" w:cs="Times New Roman"/>
        </w:rPr>
      </w:pPr>
      <w:r w:rsidRPr="0048116B">
        <w:rPr>
          <w:rFonts w:ascii="Times New Roman" w:hAnsi="Times New Roman" w:cs="Times New Roman"/>
        </w:rPr>
        <w:t>Procuraduría General de la República (2012). Desarrollo de los servicios periciales federales. Consultado el 31 de mayo de 2023. http://www.pgr.gob.mx/Temas%20Relevantes/Documentos/transparencia/11%20Capitulo%20XI.pdf</w:t>
      </w:r>
    </w:p>
    <w:p w14:paraId="1AF3603A" w14:textId="77777777" w:rsidR="00B8113C" w:rsidRPr="0048116B" w:rsidRDefault="00B8113C" w:rsidP="00101DEC">
      <w:pPr>
        <w:spacing w:line="480" w:lineRule="auto"/>
        <w:jc w:val="both"/>
        <w:rPr>
          <w:rFonts w:ascii="Times New Roman" w:hAnsi="Times New Roman" w:cs="Times New Roman"/>
        </w:rPr>
      </w:pPr>
    </w:p>
    <w:p w14:paraId="05BF57BB" w14:textId="77777777" w:rsidR="00B8113C" w:rsidRPr="0048116B" w:rsidRDefault="00B8113C" w:rsidP="00B8113C">
      <w:pPr>
        <w:spacing w:line="480" w:lineRule="auto"/>
        <w:ind w:left="709" w:hanging="709"/>
        <w:jc w:val="both"/>
        <w:rPr>
          <w:rFonts w:ascii="Times New Roman" w:hAnsi="Times New Roman" w:cs="Times New Roman"/>
        </w:rPr>
      </w:pPr>
      <w:r w:rsidRPr="0048116B">
        <w:rPr>
          <w:rFonts w:ascii="Times New Roman" w:hAnsi="Times New Roman" w:cs="Times New Roman"/>
        </w:rPr>
        <w:lastRenderedPageBreak/>
        <w:t xml:space="preserve">Robledo, C. (2016). Genealogía e historia no resuelta de la desaparición forzada en México. </w:t>
      </w:r>
      <w:r w:rsidRPr="0048116B">
        <w:rPr>
          <w:rFonts w:ascii="Times New Roman" w:hAnsi="Times New Roman" w:cs="Times New Roman"/>
          <w:i/>
          <w:iCs/>
        </w:rPr>
        <w:t>Íconos. Revista de Ciencias Sociales, 55</w:t>
      </w:r>
      <w:r w:rsidRPr="0048116B">
        <w:rPr>
          <w:rFonts w:ascii="Times New Roman" w:hAnsi="Times New Roman" w:cs="Times New Roman"/>
        </w:rPr>
        <w:t>, 93-114. https://doi.org/10.17141/iconos.55.2016.1854</w:t>
      </w:r>
    </w:p>
    <w:p w14:paraId="3C2B263E" w14:textId="77777777" w:rsidR="00B8113C" w:rsidRPr="0048116B" w:rsidRDefault="00B8113C" w:rsidP="00101DEC">
      <w:pPr>
        <w:tabs>
          <w:tab w:val="left" w:pos="4900"/>
        </w:tabs>
        <w:spacing w:line="480" w:lineRule="auto"/>
        <w:jc w:val="both"/>
        <w:rPr>
          <w:rFonts w:ascii="Times New Roman" w:hAnsi="Times New Roman" w:cs="Times New Roman"/>
        </w:rPr>
      </w:pPr>
    </w:p>
    <w:p w14:paraId="5E66F775" w14:textId="77777777" w:rsidR="00B8113C" w:rsidRPr="0048116B" w:rsidRDefault="00B8113C" w:rsidP="00B8113C">
      <w:pPr>
        <w:spacing w:line="480" w:lineRule="auto"/>
        <w:ind w:left="709" w:hanging="709"/>
        <w:jc w:val="both"/>
        <w:rPr>
          <w:rFonts w:ascii="Times New Roman" w:hAnsi="Times New Roman" w:cs="Times New Roman"/>
        </w:rPr>
      </w:pPr>
      <w:proofErr w:type="spellStart"/>
      <w:r w:rsidRPr="0048116B">
        <w:rPr>
          <w:rFonts w:ascii="Times New Roman" w:hAnsi="Times New Roman" w:cs="Times New Roman"/>
        </w:rPr>
        <w:t>Santurtún</w:t>
      </w:r>
      <w:proofErr w:type="spellEnd"/>
      <w:r w:rsidRPr="0048116B">
        <w:rPr>
          <w:rFonts w:ascii="Times New Roman" w:hAnsi="Times New Roman" w:cs="Times New Roman"/>
        </w:rPr>
        <w:t xml:space="preserve">, A., Lema, C. y Zarrabeitia, M. T. (2016). Derechos fundamentales en el contexto de las bases de datos forenses: Revisión y análisis de la Ley 78/2015 de Kuwait. </w:t>
      </w:r>
      <w:r w:rsidRPr="0048116B">
        <w:rPr>
          <w:rFonts w:ascii="Times New Roman" w:hAnsi="Times New Roman" w:cs="Times New Roman"/>
          <w:i/>
          <w:iCs/>
        </w:rPr>
        <w:t xml:space="preserve">Rev Esp Med Legal. </w:t>
      </w:r>
      <w:r w:rsidRPr="0048116B">
        <w:rPr>
          <w:rFonts w:ascii="Times New Roman" w:hAnsi="Times New Roman" w:cs="Times New Roman"/>
        </w:rPr>
        <w:t xml:space="preserve">http://dx.doi.org/10.1016/j.reml.2016.12.001 </w:t>
      </w:r>
    </w:p>
    <w:p w14:paraId="700666BD" w14:textId="77777777" w:rsidR="00B8113C" w:rsidRPr="0048116B" w:rsidRDefault="00B8113C" w:rsidP="00101DEC">
      <w:pPr>
        <w:tabs>
          <w:tab w:val="left" w:pos="4900"/>
        </w:tabs>
        <w:spacing w:line="480" w:lineRule="auto"/>
        <w:jc w:val="both"/>
        <w:rPr>
          <w:rFonts w:ascii="Times New Roman" w:hAnsi="Times New Roman" w:cs="Times New Roman"/>
        </w:rPr>
      </w:pPr>
    </w:p>
    <w:p w14:paraId="62D0A980" w14:textId="61E833D1" w:rsidR="00B8113C" w:rsidRPr="0048116B" w:rsidRDefault="00B8113C" w:rsidP="00101DEC">
      <w:pPr>
        <w:spacing w:line="480" w:lineRule="auto"/>
        <w:ind w:left="709" w:hanging="709"/>
        <w:jc w:val="both"/>
        <w:rPr>
          <w:rFonts w:ascii="Times New Roman" w:hAnsi="Times New Roman" w:cs="Times New Roman"/>
        </w:rPr>
      </w:pPr>
      <w:r w:rsidRPr="0048116B">
        <w:rPr>
          <w:rFonts w:ascii="Times New Roman" w:hAnsi="Times New Roman" w:cs="Times New Roman"/>
        </w:rPr>
        <w:t xml:space="preserve">Scudder, N., McNevin, D., Kelty, S. F., Funk, C., Walsh, S. J. y Robertson, J. (2019). </w:t>
      </w:r>
      <w:proofErr w:type="spellStart"/>
      <w:r w:rsidRPr="0048116B">
        <w:rPr>
          <w:rFonts w:ascii="Times New Roman" w:hAnsi="Times New Roman" w:cs="Times New Roman"/>
        </w:rPr>
        <w:t>Policy</w:t>
      </w:r>
      <w:proofErr w:type="spellEnd"/>
      <w:r w:rsidRPr="0048116B">
        <w:rPr>
          <w:rFonts w:ascii="Times New Roman" w:hAnsi="Times New Roman" w:cs="Times New Roman"/>
        </w:rPr>
        <w:t xml:space="preserve"> and </w:t>
      </w:r>
      <w:proofErr w:type="spellStart"/>
      <w:r w:rsidRPr="0048116B">
        <w:rPr>
          <w:rFonts w:ascii="Times New Roman" w:hAnsi="Times New Roman" w:cs="Times New Roman"/>
        </w:rPr>
        <w:t>regulatory</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implications</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of</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the</w:t>
      </w:r>
      <w:proofErr w:type="spellEnd"/>
      <w:r w:rsidRPr="0048116B">
        <w:rPr>
          <w:rFonts w:ascii="Times New Roman" w:hAnsi="Times New Roman" w:cs="Times New Roman"/>
        </w:rPr>
        <w:t xml:space="preserve"> new </w:t>
      </w:r>
      <w:proofErr w:type="spellStart"/>
      <w:r w:rsidRPr="0048116B">
        <w:rPr>
          <w:rFonts w:ascii="Times New Roman" w:hAnsi="Times New Roman" w:cs="Times New Roman"/>
        </w:rPr>
        <w:t>frontier</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of</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forensic</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genomics</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direct-to-consumer</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genetic</w:t>
      </w:r>
      <w:proofErr w:type="spellEnd"/>
      <w:r w:rsidRPr="0048116B">
        <w:rPr>
          <w:rFonts w:ascii="Times New Roman" w:hAnsi="Times New Roman" w:cs="Times New Roman"/>
        </w:rPr>
        <w:t xml:space="preserve"> data and </w:t>
      </w:r>
      <w:proofErr w:type="spellStart"/>
      <w:r w:rsidRPr="0048116B">
        <w:rPr>
          <w:rFonts w:ascii="Times New Roman" w:hAnsi="Times New Roman" w:cs="Times New Roman"/>
        </w:rPr>
        <w:t>genealogy</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records</w:t>
      </w:r>
      <w:proofErr w:type="spellEnd"/>
      <w:r w:rsidRPr="0048116B">
        <w:rPr>
          <w:rFonts w:ascii="Times New Roman" w:hAnsi="Times New Roman" w:cs="Times New Roman"/>
        </w:rPr>
        <w:t xml:space="preserve">. </w:t>
      </w:r>
      <w:r w:rsidRPr="0048116B">
        <w:rPr>
          <w:rFonts w:ascii="Times New Roman" w:hAnsi="Times New Roman" w:cs="Times New Roman"/>
          <w:i/>
          <w:iCs/>
        </w:rPr>
        <w:t>Current Issues in Criminal Justice.</w:t>
      </w:r>
      <w:r w:rsidRPr="0048116B">
        <w:rPr>
          <w:rFonts w:ascii="Times New Roman" w:hAnsi="Times New Roman" w:cs="Times New Roman"/>
        </w:rPr>
        <w:t xml:space="preserve"> https://doi.org/10.1080/10345329.2018.1560588 </w:t>
      </w:r>
    </w:p>
    <w:p w14:paraId="7A038038" w14:textId="77777777" w:rsidR="00B8113C" w:rsidRPr="0048116B" w:rsidRDefault="00B8113C" w:rsidP="00B8113C">
      <w:pPr>
        <w:spacing w:line="480" w:lineRule="auto"/>
        <w:ind w:left="709" w:hanging="709"/>
        <w:jc w:val="both"/>
        <w:rPr>
          <w:rFonts w:ascii="Times New Roman" w:hAnsi="Times New Roman" w:cs="Times New Roman"/>
        </w:rPr>
      </w:pPr>
    </w:p>
    <w:p w14:paraId="735AD3AF" w14:textId="77777777" w:rsidR="00B8113C" w:rsidRPr="0048116B" w:rsidRDefault="00B8113C" w:rsidP="00B8113C">
      <w:pPr>
        <w:spacing w:line="480" w:lineRule="auto"/>
        <w:ind w:left="709" w:hanging="709"/>
        <w:jc w:val="both"/>
        <w:rPr>
          <w:rFonts w:ascii="Times New Roman" w:hAnsi="Times New Roman" w:cs="Times New Roman"/>
        </w:rPr>
      </w:pPr>
      <w:proofErr w:type="spellStart"/>
      <w:r w:rsidRPr="0048116B">
        <w:rPr>
          <w:rFonts w:ascii="Times New Roman" w:hAnsi="Times New Roman" w:cs="Times New Roman"/>
        </w:rPr>
        <w:t>United</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States</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Department</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of</w:t>
      </w:r>
      <w:proofErr w:type="spellEnd"/>
      <w:r w:rsidRPr="0048116B">
        <w:rPr>
          <w:rFonts w:ascii="Times New Roman" w:hAnsi="Times New Roman" w:cs="Times New Roman"/>
        </w:rPr>
        <w:t xml:space="preserve"> Justice. (2019). </w:t>
      </w:r>
      <w:proofErr w:type="spellStart"/>
      <w:r w:rsidRPr="0048116B">
        <w:rPr>
          <w:rFonts w:ascii="Times New Roman" w:hAnsi="Times New Roman" w:cs="Times New Roman"/>
          <w:i/>
          <w:iCs/>
        </w:rPr>
        <w:t>Interim</w:t>
      </w:r>
      <w:proofErr w:type="spellEnd"/>
      <w:r w:rsidRPr="0048116B">
        <w:rPr>
          <w:rFonts w:ascii="Times New Roman" w:hAnsi="Times New Roman" w:cs="Times New Roman"/>
          <w:i/>
          <w:iCs/>
        </w:rPr>
        <w:t xml:space="preserve"> </w:t>
      </w:r>
      <w:proofErr w:type="spellStart"/>
      <w:r w:rsidRPr="0048116B">
        <w:rPr>
          <w:rFonts w:ascii="Times New Roman" w:hAnsi="Times New Roman" w:cs="Times New Roman"/>
          <w:i/>
          <w:iCs/>
        </w:rPr>
        <w:t>Policy</w:t>
      </w:r>
      <w:proofErr w:type="spellEnd"/>
      <w:r w:rsidRPr="0048116B">
        <w:rPr>
          <w:rFonts w:ascii="Times New Roman" w:hAnsi="Times New Roman" w:cs="Times New Roman"/>
          <w:i/>
          <w:iCs/>
        </w:rPr>
        <w:t xml:space="preserve">. </w:t>
      </w:r>
      <w:proofErr w:type="spellStart"/>
      <w:r w:rsidRPr="0048116B">
        <w:rPr>
          <w:rFonts w:ascii="Times New Roman" w:hAnsi="Times New Roman" w:cs="Times New Roman"/>
          <w:i/>
          <w:iCs/>
        </w:rPr>
        <w:t>Forensic</w:t>
      </w:r>
      <w:proofErr w:type="spellEnd"/>
      <w:r w:rsidRPr="0048116B">
        <w:rPr>
          <w:rFonts w:ascii="Times New Roman" w:hAnsi="Times New Roman" w:cs="Times New Roman"/>
          <w:i/>
          <w:iCs/>
        </w:rPr>
        <w:t xml:space="preserve"> </w:t>
      </w:r>
      <w:proofErr w:type="spellStart"/>
      <w:r w:rsidRPr="0048116B">
        <w:rPr>
          <w:rFonts w:ascii="Times New Roman" w:hAnsi="Times New Roman" w:cs="Times New Roman"/>
          <w:i/>
          <w:iCs/>
        </w:rPr>
        <w:t>Genetic</w:t>
      </w:r>
      <w:proofErr w:type="spellEnd"/>
      <w:r w:rsidRPr="0048116B">
        <w:rPr>
          <w:rFonts w:ascii="Times New Roman" w:hAnsi="Times New Roman" w:cs="Times New Roman"/>
          <w:i/>
          <w:iCs/>
        </w:rPr>
        <w:t xml:space="preserve"> </w:t>
      </w:r>
      <w:proofErr w:type="spellStart"/>
      <w:r w:rsidRPr="0048116B">
        <w:rPr>
          <w:rFonts w:ascii="Times New Roman" w:hAnsi="Times New Roman" w:cs="Times New Roman"/>
          <w:i/>
          <w:iCs/>
        </w:rPr>
        <w:t>Genealogical</w:t>
      </w:r>
      <w:proofErr w:type="spellEnd"/>
      <w:r w:rsidRPr="0048116B">
        <w:rPr>
          <w:rFonts w:ascii="Times New Roman" w:hAnsi="Times New Roman" w:cs="Times New Roman"/>
          <w:i/>
          <w:iCs/>
        </w:rPr>
        <w:t xml:space="preserve"> DNA </w:t>
      </w:r>
      <w:proofErr w:type="spellStart"/>
      <w:r w:rsidRPr="0048116B">
        <w:rPr>
          <w:rFonts w:ascii="Times New Roman" w:hAnsi="Times New Roman" w:cs="Times New Roman"/>
          <w:i/>
          <w:iCs/>
        </w:rPr>
        <w:t>analysis</w:t>
      </w:r>
      <w:proofErr w:type="spellEnd"/>
      <w:r w:rsidRPr="0048116B">
        <w:rPr>
          <w:rFonts w:ascii="Times New Roman" w:hAnsi="Times New Roman" w:cs="Times New Roman"/>
          <w:i/>
          <w:iCs/>
        </w:rPr>
        <w:t xml:space="preserve"> and </w:t>
      </w:r>
      <w:proofErr w:type="spellStart"/>
      <w:r w:rsidRPr="0048116B">
        <w:rPr>
          <w:rFonts w:ascii="Times New Roman" w:hAnsi="Times New Roman" w:cs="Times New Roman"/>
          <w:i/>
          <w:iCs/>
        </w:rPr>
        <w:t>searching</w:t>
      </w:r>
      <w:proofErr w:type="spellEnd"/>
      <w:r w:rsidRPr="0048116B">
        <w:rPr>
          <w:rFonts w:ascii="Times New Roman" w:hAnsi="Times New Roman" w:cs="Times New Roman"/>
          <w:i/>
          <w:iCs/>
        </w:rPr>
        <w:t xml:space="preserve">. </w:t>
      </w:r>
      <w:r w:rsidRPr="0048116B">
        <w:rPr>
          <w:rFonts w:ascii="Times New Roman" w:hAnsi="Times New Roman" w:cs="Times New Roman"/>
        </w:rPr>
        <w:t>https://www.justice.gov/olp/page/file/1204386/download</w:t>
      </w:r>
    </w:p>
    <w:p w14:paraId="7E77DDC7" w14:textId="77777777" w:rsidR="00B8113C" w:rsidRPr="0048116B" w:rsidRDefault="00B8113C" w:rsidP="00B8113C">
      <w:pPr>
        <w:spacing w:line="480" w:lineRule="auto"/>
        <w:ind w:left="709" w:hanging="709"/>
        <w:jc w:val="both"/>
        <w:rPr>
          <w:rFonts w:ascii="Times New Roman" w:hAnsi="Times New Roman" w:cs="Times New Roman"/>
        </w:rPr>
      </w:pPr>
    </w:p>
    <w:p w14:paraId="57840936" w14:textId="77777777" w:rsidR="00B8113C" w:rsidRPr="0048116B" w:rsidRDefault="00B8113C" w:rsidP="00B8113C">
      <w:pPr>
        <w:spacing w:line="480" w:lineRule="auto"/>
        <w:ind w:left="709" w:hanging="709"/>
        <w:jc w:val="both"/>
        <w:rPr>
          <w:rFonts w:ascii="Times New Roman" w:hAnsi="Times New Roman" w:cs="Times New Roman"/>
        </w:rPr>
      </w:pPr>
      <w:r w:rsidRPr="0048116B">
        <w:rPr>
          <w:rFonts w:ascii="Times New Roman" w:hAnsi="Times New Roman" w:cs="Times New Roman"/>
        </w:rPr>
        <w:t>Villavicencio, A. (2022). Guía para la valoración judicial de la prueba pericial en materia de Genética. Consejo de la Judicatura Federal. https://www.cjf.gob.mx/PJD/PJD_resources/guias/lib/P01003.pdf</w:t>
      </w:r>
    </w:p>
    <w:p w14:paraId="7F62486F" w14:textId="77777777" w:rsidR="00B8113C" w:rsidRPr="0048116B" w:rsidRDefault="00B8113C" w:rsidP="00B8113C">
      <w:pPr>
        <w:spacing w:line="480" w:lineRule="auto"/>
        <w:ind w:left="709" w:hanging="709"/>
        <w:jc w:val="both"/>
        <w:rPr>
          <w:rFonts w:ascii="Times New Roman" w:hAnsi="Times New Roman" w:cs="Times New Roman"/>
        </w:rPr>
      </w:pPr>
    </w:p>
    <w:p w14:paraId="34B56007" w14:textId="26892B6C" w:rsidR="006B56FE" w:rsidRPr="0048116B" w:rsidRDefault="00B8113C" w:rsidP="00B8113C">
      <w:pPr>
        <w:spacing w:line="480" w:lineRule="auto"/>
        <w:jc w:val="both"/>
        <w:rPr>
          <w:rFonts w:ascii="Times New Roman" w:hAnsi="Times New Roman" w:cs="Times New Roman"/>
        </w:rPr>
      </w:pPr>
      <w:r w:rsidRPr="0048116B">
        <w:rPr>
          <w:rFonts w:ascii="Times New Roman" w:hAnsi="Times New Roman" w:cs="Times New Roman"/>
        </w:rPr>
        <w:t xml:space="preserve">Walsh, S. J., Curran, J. M. y </w:t>
      </w:r>
      <w:proofErr w:type="spellStart"/>
      <w:r w:rsidRPr="0048116B">
        <w:rPr>
          <w:rFonts w:ascii="Times New Roman" w:hAnsi="Times New Roman" w:cs="Times New Roman"/>
        </w:rPr>
        <w:t>Buckleton</w:t>
      </w:r>
      <w:proofErr w:type="spellEnd"/>
      <w:r w:rsidRPr="0048116B">
        <w:rPr>
          <w:rFonts w:ascii="Times New Roman" w:hAnsi="Times New Roman" w:cs="Times New Roman"/>
        </w:rPr>
        <w:t xml:space="preserve"> J. S. (2010). </w:t>
      </w:r>
      <w:proofErr w:type="spellStart"/>
      <w:r w:rsidRPr="0048116B">
        <w:rPr>
          <w:rFonts w:ascii="Times New Roman" w:hAnsi="Times New Roman" w:cs="Times New Roman"/>
        </w:rPr>
        <w:t>Modeling</w:t>
      </w:r>
      <w:proofErr w:type="spellEnd"/>
      <w:r w:rsidRPr="0048116B">
        <w:rPr>
          <w:rFonts w:ascii="Times New Roman" w:hAnsi="Times New Roman" w:cs="Times New Roman"/>
        </w:rPr>
        <w:t xml:space="preserve"> </w:t>
      </w:r>
      <w:proofErr w:type="spellStart"/>
      <w:r w:rsidRPr="0048116B">
        <w:rPr>
          <w:rFonts w:ascii="Times New Roman" w:hAnsi="Times New Roman" w:cs="Times New Roman"/>
        </w:rPr>
        <w:t>Forensic</w:t>
      </w:r>
      <w:proofErr w:type="spellEnd"/>
      <w:r w:rsidRPr="0048116B">
        <w:rPr>
          <w:rFonts w:ascii="Times New Roman" w:hAnsi="Times New Roman" w:cs="Times New Roman"/>
        </w:rPr>
        <w:t xml:space="preserve"> DNA </w:t>
      </w:r>
      <w:proofErr w:type="spellStart"/>
      <w:r w:rsidRPr="0048116B">
        <w:rPr>
          <w:rFonts w:ascii="Times New Roman" w:hAnsi="Times New Roman" w:cs="Times New Roman"/>
        </w:rPr>
        <w:t>Database</w:t>
      </w:r>
      <w:proofErr w:type="spellEnd"/>
      <w:r w:rsidRPr="0048116B">
        <w:rPr>
          <w:rFonts w:ascii="Times New Roman" w:hAnsi="Times New Roman" w:cs="Times New Roman"/>
        </w:rPr>
        <w:t xml:space="preserve">. </w:t>
      </w:r>
      <w:r w:rsidRPr="0048116B">
        <w:rPr>
          <w:rFonts w:ascii="Times New Roman" w:hAnsi="Times New Roman" w:cs="Times New Roman"/>
          <w:i/>
          <w:iCs/>
        </w:rPr>
        <w:t xml:space="preserve">J </w:t>
      </w:r>
      <w:proofErr w:type="spellStart"/>
      <w:r w:rsidRPr="0048116B">
        <w:rPr>
          <w:rFonts w:ascii="Times New Roman" w:hAnsi="Times New Roman" w:cs="Times New Roman"/>
          <w:i/>
          <w:iCs/>
        </w:rPr>
        <w:t>Forensic</w:t>
      </w:r>
      <w:proofErr w:type="spellEnd"/>
      <w:r w:rsidRPr="0048116B">
        <w:rPr>
          <w:rFonts w:ascii="Times New Roman" w:hAnsi="Times New Roman" w:cs="Times New Roman"/>
          <w:i/>
          <w:iCs/>
        </w:rPr>
        <w:t xml:space="preserve"> </w:t>
      </w:r>
      <w:proofErr w:type="spellStart"/>
      <w:r w:rsidRPr="0048116B">
        <w:rPr>
          <w:rFonts w:ascii="Times New Roman" w:hAnsi="Times New Roman" w:cs="Times New Roman"/>
          <w:i/>
          <w:iCs/>
        </w:rPr>
        <w:t>Sci</w:t>
      </w:r>
      <w:proofErr w:type="spellEnd"/>
      <w:r w:rsidRPr="0048116B">
        <w:rPr>
          <w:rFonts w:ascii="Times New Roman" w:hAnsi="Times New Roman" w:cs="Times New Roman"/>
          <w:i/>
          <w:iCs/>
        </w:rPr>
        <w:t>, 55</w:t>
      </w:r>
      <w:r w:rsidRPr="0048116B">
        <w:rPr>
          <w:rFonts w:ascii="Times New Roman" w:hAnsi="Times New Roman" w:cs="Times New Roman"/>
        </w:rPr>
        <w:t xml:space="preserve"> (5), 1174-1183. https://doi.org/10.1111/j.1556-4029.2010.01426.x</w:t>
      </w:r>
    </w:p>
    <w:sectPr w:rsidR="006B56FE" w:rsidRPr="0048116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E1E10"/>
    <w:multiLevelType w:val="hybridMultilevel"/>
    <w:tmpl w:val="5F7A5324"/>
    <w:lvl w:ilvl="0" w:tplc="05560BEA">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C20608"/>
    <w:multiLevelType w:val="multilevel"/>
    <w:tmpl w:val="2ABAA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9B5FBE"/>
    <w:multiLevelType w:val="multilevel"/>
    <w:tmpl w:val="86863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580B75"/>
    <w:multiLevelType w:val="hybridMultilevel"/>
    <w:tmpl w:val="40C67062"/>
    <w:lvl w:ilvl="0" w:tplc="37A62546">
      <w:start w:val="1"/>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66278300">
    <w:abstractNumId w:val="3"/>
  </w:num>
  <w:num w:numId="2" w16cid:durableId="1697195210">
    <w:abstractNumId w:val="0"/>
  </w:num>
  <w:num w:numId="3" w16cid:durableId="593513447">
    <w:abstractNumId w:val="2"/>
  </w:num>
  <w:num w:numId="4" w16cid:durableId="827329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39D"/>
    <w:rsid w:val="00101DEC"/>
    <w:rsid w:val="00273328"/>
    <w:rsid w:val="002C75C7"/>
    <w:rsid w:val="00361B54"/>
    <w:rsid w:val="0048116B"/>
    <w:rsid w:val="006809D3"/>
    <w:rsid w:val="006B56FE"/>
    <w:rsid w:val="00773DBD"/>
    <w:rsid w:val="00814424"/>
    <w:rsid w:val="00822954"/>
    <w:rsid w:val="0082518B"/>
    <w:rsid w:val="00885468"/>
    <w:rsid w:val="00891E25"/>
    <w:rsid w:val="008F6014"/>
    <w:rsid w:val="00901C70"/>
    <w:rsid w:val="00A477FC"/>
    <w:rsid w:val="00B3139D"/>
    <w:rsid w:val="00B66969"/>
    <w:rsid w:val="00B8113C"/>
    <w:rsid w:val="00BB3383"/>
    <w:rsid w:val="00CC2FE4"/>
    <w:rsid w:val="00D47008"/>
    <w:rsid w:val="00D865CF"/>
    <w:rsid w:val="00D979E9"/>
    <w:rsid w:val="00E35BDE"/>
    <w:rsid w:val="00EC2A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CF865"/>
  <w15:chartTrackingRefBased/>
  <w15:docId w15:val="{132C223D-F5D0-4B29-AD14-92DAA5B2A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39D"/>
    <w:pPr>
      <w:spacing w:after="0" w:line="240" w:lineRule="auto"/>
    </w:pPr>
    <w:rPr>
      <w:rFonts w:eastAsiaTheme="minorEastAsia"/>
      <w:kern w:val="0"/>
      <w:sz w:val="24"/>
      <w:szCs w:val="24"/>
      <w:lang w:val="es-ES_tradnl" w:eastAsia="es-ES"/>
      <w14:ligatures w14:val="none"/>
    </w:rPr>
  </w:style>
  <w:style w:type="paragraph" w:styleId="Ttulo1">
    <w:name w:val="heading 1"/>
    <w:basedOn w:val="Normal"/>
    <w:next w:val="Normal"/>
    <w:link w:val="Ttulo1Car"/>
    <w:uiPriority w:val="9"/>
    <w:qFormat/>
    <w:rsid w:val="00B313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313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3139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3139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3139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3139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3139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3139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3139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39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3139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3139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3139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3139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3139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3139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3139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3139D"/>
    <w:rPr>
      <w:rFonts w:eastAsiaTheme="majorEastAsia" w:cstheme="majorBidi"/>
      <w:color w:val="272727" w:themeColor="text1" w:themeTint="D8"/>
    </w:rPr>
  </w:style>
  <w:style w:type="paragraph" w:styleId="Ttulo">
    <w:name w:val="Title"/>
    <w:basedOn w:val="Normal"/>
    <w:next w:val="Normal"/>
    <w:link w:val="TtuloCar"/>
    <w:uiPriority w:val="10"/>
    <w:qFormat/>
    <w:rsid w:val="00B3139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39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3139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3139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3139D"/>
    <w:pPr>
      <w:spacing w:before="160"/>
      <w:jc w:val="center"/>
    </w:pPr>
    <w:rPr>
      <w:i/>
      <w:iCs/>
      <w:color w:val="404040" w:themeColor="text1" w:themeTint="BF"/>
    </w:rPr>
  </w:style>
  <w:style w:type="character" w:customStyle="1" w:styleId="CitaCar">
    <w:name w:val="Cita Car"/>
    <w:basedOn w:val="Fuentedeprrafopredeter"/>
    <w:link w:val="Cita"/>
    <w:uiPriority w:val="29"/>
    <w:rsid w:val="00B3139D"/>
    <w:rPr>
      <w:i/>
      <w:iCs/>
      <w:color w:val="404040" w:themeColor="text1" w:themeTint="BF"/>
    </w:rPr>
  </w:style>
  <w:style w:type="paragraph" w:styleId="Prrafodelista">
    <w:name w:val="List Paragraph"/>
    <w:basedOn w:val="Normal"/>
    <w:uiPriority w:val="34"/>
    <w:qFormat/>
    <w:rsid w:val="00B3139D"/>
    <w:pPr>
      <w:ind w:left="720"/>
      <w:contextualSpacing/>
    </w:pPr>
  </w:style>
  <w:style w:type="character" w:styleId="nfasisintenso">
    <w:name w:val="Intense Emphasis"/>
    <w:basedOn w:val="Fuentedeprrafopredeter"/>
    <w:uiPriority w:val="21"/>
    <w:qFormat/>
    <w:rsid w:val="00B3139D"/>
    <w:rPr>
      <w:i/>
      <w:iCs/>
      <w:color w:val="2F5496" w:themeColor="accent1" w:themeShade="BF"/>
    </w:rPr>
  </w:style>
  <w:style w:type="paragraph" w:styleId="Citadestacada">
    <w:name w:val="Intense Quote"/>
    <w:basedOn w:val="Normal"/>
    <w:next w:val="Normal"/>
    <w:link w:val="CitadestacadaCar"/>
    <w:uiPriority w:val="30"/>
    <w:qFormat/>
    <w:rsid w:val="00B313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3139D"/>
    <w:rPr>
      <w:i/>
      <w:iCs/>
      <w:color w:val="2F5496" w:themeColor="accent1" w:themeShade="BF"/>
    </w:rPr>
  </w:style>
  <w:style w:type="character" w:styleId="Referenciaintensa">
    <w:name w:val="Intense Reference"/>
    <w:basedOn w:val="Fuentedeprrafopredeter"/>
    <w:uiPriority w:val="32"/>
    <w:qFormat/>
    <w:rsid w:val="00B3139D"/>
    <w:rPr>
      <w:b/>
      <w:bCs/>
      <w:smallCaps/>
      <w:color w:val="2F5496" w:themeColor="accent1" w:themeShade="BF"/>
      <w:spacing w:val="5"/>
    </w:rPr>
  </w:style>
  <w:style w:type="character" w:styleId="Hipervnculo">
    <w:name w:val="Hyperlink"/>
    <w:basedOn w:val="Fuentedeprrafopredeter"/>
    <w:uiPriority w:val="99"/>
    <w:semiHidden/>
    <w:unhideWhenUsed/>
    <w:rsid w:val="00B3139D"/>
    <w:rPr>
      <w:color w:val="0000FF"/>
      <w:u w:val="single"/>
    </w:rPr>
  </w:style>
  <w:style w:type="character" w:customStyle="1" w:styleId="Ninguno">
    <w:name w:val="Ninguno"/>
    <w:rsid w:val="00B3139D"/>
  </w:style>
  <w:style w:type="paragraph" w:styleId="NormalWeb">
    <w:name w:val="Normal (Web)"/>
    <w:basedOn w:val="Normal"/>
    <w:uiPriority w:val="99"/>
    <w:unhideWhenUsed/>
    <w:rsid w:val="00B3139D"/>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duardo.murillo@uaz.edu.m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25</Pages>
  <Words>6566</Words>
  <Characters>36113</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Murillo</dc:creator>
  <cp:keywords/>
  <dc:description/>
  <cp:lastModifiedBy>Eduardo Murillo</cp:lastModifiedBy>
  <cp:revision>12</cp:revision>
  <dcterms:created xsi:type="dcterms:W3CDTF">2026-01-14T21:27:00Z</dcterms:created>
  <dcterms:modified xsi:type="dcterms:W3CDTF">2026-04-29T04:23:00Z</dcterms:modified>
</cp:coreProperties>
</file>